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8229" w14:textId="7E7050C7" w:rsidR="001D6785" w:rsidRPr="00E644A8" w:rsidRDefault="00D71AE5">
      <w:pPr>
        <w:rPr>
          <w:rFonts w:cs="Arial"/>
          <w:szCs w:val="24"/>
        </w:rPr>
      </w:pPr>
      <w:r w:rsidRPr="00E644A8">
        <w:rPr>
          <w:rFonts w:cs="Arial"/>
          <w:noProof/>
          <w:szCs w:val="24"/>
        </w:rPr>
        <mc:AlternateContent>
          <mc:Choice Requires="wps">
            <w:drawing>
              <wp:anchor distT="0" distB="0" distL="114300" distR="114300" simplePos="0" relativeHeight="251660289" behindDoc="0" locked="0" layoutInCell="1" allowOverlap="1" wp14:anchorId="35D7DBC1" wp14:editId="1A56B39C">
                <wp:simplePos x="0" y="0"/>
                <wp:positionH relativeFrom="column">
                  <wp:posOffset>5175250</wp:posOffset>
                </wp:positionH>
                <wp:positionV relativeFrom="paragraph">
                  <wp:posOffset>-673100</wp:posOffset>
                </wp:positionV>
                <wp:extent cx="996950" cy="612140"/>
                <wp:effectExtent l="95250" t="0" r="12700" b="130810"/>
                <wp:wrapNone/>
                <wp:docPr id="118795769" name="Callout: Line with Border and Accent Bar 1"/>
                <wp:cNvGraphicFramePr/>
                <a:graphic xmlns:a="http://schemas.openxmlformats.org/drawingml/2006/main">
                  <a:graphicData uri="http://schemas.microsoft.com/office/word/2010/wordprocessingShape">
                    <wps:wsp>
                      <wps:cNvSpPr/>
                      <wps:spPr>
                        <a:xfrm>
                          <a:off x="0" y="0"/>
                          <a:ext cx="996950" cy="612140"/>
                        </a:xfrm>
                        <a:prstGeom prst="accentBorderCallout1">
                          <a:avLst>
                            <a:gd name="adj1" fmla="val 18750"/>
                            <a:gd name="adj2" fmla="val -8333"/>
                            <a:gd name="adj3" fmla="val 118724"/>
                            <a:gd name="adj4" fmla="val -9166"/>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1063AD" w14:textId="265C5311" w:rsidR="00D71AE5" w:rsidRDefault="00D71AE5" w:rsidP="00D71AE5">
                            <w:pPr>
                              <w:jc w:val="center"/>
                            </w:pPr>
                            <w:r>
                              <w:t>Customize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5D7DBC1"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Callout: Line with Border and Accent Bar 1" o:spid="_x0000_s1026" type="#_x0000_t50" style="position:absolute;margin-left:407.5pt;margin-top:-53pt;width:78.5pt;height:48.2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" adj="-1980,25644" fillcolor="#4472c4 [3204]" strokecolor="white [3212]" strokeweight="1pt">
                <v:textbox>
                  <w:txbxContent>
                    <w:p w14:paraId="391063AD" w14:textId="265C5311" w:rsidR="00D71AE5" w:rsidRDefault="00D71AE5" w:rsidP="00D71AE5">
                      <w:pPr>
                        <w:jc w:val="center"/>
                      </w:pPr>
                      <w:r>
                        <w:t>Customize</w:t>
                      </w:r>
                    </w:p>
                  </w:txbxContent>
                </v:textbox>
                <o:callout v:ext="edit" minusy="t"/>
              </v:shape>
            </w:pict>
          </mc:Fallback>
        </mc:AlternateContent>
      </w:r>
      <w:r w:rsidR="00681E43" w:rsidRPr="00E644A8">
        <w:rPr>
          <w:rFonts w:cs="Arial"/>
          <w:noProof/>
          <w:szCs w:val="24"/>
        </w:rPr>
        <mc:AlternateContent>
          <mc:Choice Requires="wps">
            <w:drawing>
              <wp:anchor distT="0" distB="0" distL="114300" distR="114300" simplePos="0" relativeHeight="251658241" behindDoc="0" locked="0" layoutInCell="1" allowOverlap="1" wp14:anchorId="29C3EA9C" wp14:editId="22BD631A">
                <wp:simplePos x="0" y="0"/>
                <wp:positionH relativeFrom="column">
                  <wp:posOffset>4133850</wp:posOffset>
                </wp:positionH>
                <wp:positionV relativeFrom="paragraph">
                  <wp:posOffset>-371475</wp:posOffset>
                </wp:positionV>
                <wp:extent cx="914400" cy="612648"/>
                <wp:effectExtent l="361950" t="0" r="19050" b="92710"/>
                <wp:wrapNone/>
                <wp:docPr id="364806996" name="Callout: Line with Border and Accent Bar 1"/>
                <wp:cNvGraphicFramePr/>
                <a:graphic xmlns:a="http://schemas.openxmlformats.org/drawingml/2006/main">
                  <a:graphicData uri="http://schemas.microsoft.com/office/word/2010/wordprocessingShape">
                    <wps:wsp>
                      <wps:cNvSpPr/>
                      <wps:spPr>
                        <a:xfrm>
                          <a:off x="0" y="0"/>
                          <a:ext cx="914400" cy="612648"/>
                        </a:xfrm>
                        <a:prstGeom prst="accentBorderCallout1">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B2020DA" w14:textId="597F22FE" w:rsidR="00681E43" w:rsidRDefault="005B3BDD" w:rsidP="00681E43">
                            <w:pPr>
                              <w:jc w:val="center"/>
                            </w:pPr>
                            <w:r>
                              <w:t>Change to your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C3EA9C" id="_x0000_s1027" type="#_x0000_t50" style="position:absolute;margin-left:325.5pt;margin-top:-29.25pt;width:1in;height:48.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" fillcolor="#4472c4 [3204]" strokecolor="#09101d [484]" strokeweight="1pt">
                <v:textbox>
                  <w:txbxContent>
                    <w:p w14:paraId="0B2020DA" w14:textId="597F22FE" w:rsidR="00681E43" w:rsidRDefault="005B3BDD" w:rsidP="00681E43">
                      <w:pPr>
                        <w:jc w:val="center"/>
                      </w:pPr>
                      <w:r>
                        <w:t>Change to your logo</w:t>
                      </w:r>
                    </w:p>
                  </w:txbxContent>
                </v:textbox>
                <o:callout v:ext="edit" minusy="t"/>
              </v:shape>
            </w:pict>
          </mc:Fallback>
        </mc:AlternateContent>
      </w:r>
    </w:p>
    <w:tbl>
      <w:tblPr>
        <w:tblStyle w:val="TableGrid"/>
        <w:tblW w:w="963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850"/>
      </w:tblGrid>
      <w:tr w:rsidR="00472A1A" w:rsidRPr="00E644A8" w14:paraId="34F1B06A" w14:textId="77777777" w:rsidTr="00CC32AE">
        <w:tc>
          <w:tcPr>
            <w:tcW w:w="9630" w:type="dxa"/>
            <w:gridSpan w:val="2"/>
          </w:tcPr>
          <w:p w14:paraId="3A45ABB7" w14:textId="18C88A31" w:rsidR="00472A1A" w:rsidRPr="00E644A8" w:rsidRDefault="005B3BDD" w:rsidP="00CC32AE">
            <w:pPr>
              <w:pStyle w:val="Heading1"/>
              <w:jc w:val="center"/>
              <w:rPr>
                <w:rFonts w:cs="Arial"/>
                <w:color w:val="auto"/>
                <w:szCs w:val="24"/>
              </w:rPr>
            </w:pPr>
            <w:r w:rsidRPr="00E644A8">
              <w:rPr>
                <w:rFonts w:cs="Arial"/>
                <w:color w:val="auto"/>
                <w:szCs w:val="24"/>
              </w:rPr>
              <w:t>XXXX</w:t>
            </w:r>
            <w:r w:rsidR="00472A1A" w:rsidRPr="00E644A8">
              <w:rPr>
                <w:rFonts w:cs="Arial"/>
                <w:color w:val="auto"/>
                <w:szCs w:val="24"/>
              </w:rPr>
              <w:t xml:space="preserve"> POLICY AND PROCEDURE</w:t>
            </w:r>
          </w:p>
          <w:p w14:paraId="1DD9507E" w14:textId="77777777" w:rsidR="00472A1A" w:rsidRPr="00E644A8" w:rsidRDefault="00472A1A" w:rsidP="00CC32AE">
            <w:pPr>
              <w:rPr>
                <w:rFonts w:cs="Arial"/>
                <w:szCs w:val="24"/>
              </w:rPr>
            </w:pPr>
          </w:p>
        </w:tc>
      </w:tr>
      <w:tr w:rsidR="00472A1A" w:rsidRPr="00E644A8" w14:paraId="084B2DD6" w14:textId="77777777" w:rsidTr="00CC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0" w:type="dxa"/>
            <w:gridSpan w:val="2"/>
            <w:tcBorders>
              <w:top w:val="nil"/>
              <w:left w:val="nil"/>
              <w:bottom w:val="single" w:sz="4" w:space="0" w:color="auto"/>
              <w:right w:val="nil"/>
            </w:tcBorders>
          </w:tcPr>
          <w:p w14:paraId="3709A6A7" w14:textId="71AAB589" w:rsidR="00472A1A" w:rsidRPr="00E644A8" w:rsidRDefault="00681E43" w:rsidP="00681E43">
            <w:pPr>
              <w:rPr>
                <w:rFonts w:cs="Arial"/>
                <w:b/>
                <w:bCs/>
                <w:szCs w:val="24"/>
              </w:rPr>
            </w:pPr>
            <w:r w:rsidRPr="00E644A8">
              <w:rPr>
                <w:rFonts w:cs="Arial"/>
                <w:b/>
                <w:bCs/>
                <w:szCs w:val="24"/>
              </w:rPr>
              <w:t>Initial Health Appointment (IHA) for Newly Enrolled Medi-Cal and Dually Eligible Medi-Cal and Medicare Members </w:t>
            </w:r>
          </w:p>
        </w:tc>
      </w:tr>
      <w:tr w:rsidR="00472A1A" w:rsidRPr="00E644A8" w14:paraId="0B71E251" w14:textId="77777777" w:rsidTr="005A0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3780" w:type="dxa"/>
            <w:tcBorders>
              <w:top w:val="single" w:sz="4" w:space="0" w:color="auto"/>
              <w:left w:val="single" w:sz="4" w:space="0" w:color="auto"/>
              <w:bottom w:val="single" w:sz="4" w:space="0" w:color="auto"/>
              <w:right w:val="single" w:sz="4" w:space="0" w:color="auto"/>
            </w:tcBorders>
          </w:tcPr>
          <w:p w14:paraId="472A2410" w14:textId="77777777" w:rsidR="00472A1A" w:rsidRPr="00E644A8" w:rsidRDefault="00472A1A" w:rsidP="00CC32AE">
            <w:pPr>
              <w:rPr>
                <w:rFonts w:cs="Arial"/>
                <w:szCs w:val="24"/>
              </w:rPr>
            </w:pPr>
            <w:r w:rsidRPr="00E644A8">
              <w:rPr>
                <w:rFonts w:eastAsia="Arial" w:cs="Arial"/>
                <w:b/>
                <w:bCs/>
                <w:szCs w:val="24"/>
              </w:rPr>
              <w:t>Policy and Procedure Number:</w:t>
            </w:r>
          </w:p>
        </w:tc>
        <w:tc>
          <w:tcPr>
            <w:tcW w:w="5850" w:type="dxa"/>
            <w:tcBorders>
              <w:top w:val="single" w:sz="4" w:space="0" w:color="auto"/>
              <w:left w:val="single" w:sz="4" w:space="0" w:color="auto"/>
              <w:bottom w:val="single" w:sz="4" w:space="0" w:color="auto"/>
              <w:right w:val="single" w:sz="4" w:space="0" w:color="auto"/>
            </w:tcBorders>
          </w:tcPr>
          <w:p w14:paraId="36B651EE" w14:textId="77777777" w:rsidR="00472A1A" w:rsidRPr="00E644A8" w:rsidRDefault="00472A1A" w:rsidP="00CC32AE">
            <w:pPr>
              <w:rPr>
                <w:rFonts w:cs="Arial"/>
                <w:szCs w:val="24"/>
              </w:rPr>
            </w:pPr>
            <w:r w:rsidRPr="00E644A8">
              <w:rPr>
                <w:rFonts w:eastAsia="Arial" w:cs="Arial"/>
                <w:szCs w:val="24"/>
              </w:rPr>
              <w:t>XX-01</w:t>
            </w:r>
          </w:p>
        </w:tc>
      </w:tr>
      <w:tr w:rsidR="00472A1A" w:rsidRPr="00E644A8" w14:paraId="7EC3718C" w14:textId="77777777" w:rsidTr="005A0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3780" w:type="dxa"/>
            <w:tcBorders>
              <w:top w:val="single" w:sz="4" w:space="0" w:color="auto"/>
              <w:left w:val="single" w:sz="4" w:space="0" w:color="auto"/>
              <w:bottom w:val="single" w:sz="4" w:space="0" w:color="auto"/>
              <w:right w:val="single" w:sz="4" w:space="0" w:color="auto"/>
            </w:tcBorders>
          </w:tcPr>
          <w:p w14:paraId="2B040283" w14:textId="77777777" w:rsidR="00472A1A" w:rsidRPr="00E644A8" w:rsidRDefault="00472A1A" w:rsidP="00CC32AE">
            <w:pPr>
              <w:rPr>
                <w:rFonts w:cs="Arial"/>
                <w:szCs w:val="24"/>
              </w:rPr>
            </w:pPr>
            <w:r w:rsidRPr="00E644A8">
              <w:rPr>
                <w:rFonts w:cs="Arial"/>
                <w:b/>
                <w:szCs w:val="24"/>
              </w:rPr>
              <w:t>Department:</w:t>
            </w:r>
          </w:p>
        </w:tc>
        <w:tc>
          <w:tcPr>
            <w:tcW w:w="5850" w:type="dxa"/>
            <w:tcBorders>
              <w:top w:val="single" w:sz="4" w:space="0" w:color="auto"/>
              <w:left w:val="single" w:sz="4" w:space="0" w:color="auto"/>
              <w:bottom w:val="single" w:sz="4" w:space="0" w:color="auto"/>
              <w:right w:val="single" w:sz="4" w:space="0" w:color="auto"/>
            </w:tcBorders>
          </w:tcPr>
          <w:p w14:paraId="53E12133" w14:textId="77777777" w:rsidR="00472A1A" w:rsidRPr="00E644A8" w:rsidRDefault="00472A1A" w:rsidP="00CC32AE">
            <w:pPr>
              <w:rPr>
                <w:rFonts w:cs="Arial"/>
                <w:szCs w:val="24"/>
              </w:rPr>
            </w:pPr>
            <w:r w:rsidRPr="00E644A8">
              <w:rPr>
                <w:rFonts w:cs="Arial"/>
                <w:szCs w:val="24"/>
              </w:rPr>
              <w:t>Name of Department Owning this Policy</w:t>
            </w:r>
          </w:p>
        </w:tc>
      </w:tr>
      <w:tr w:rsidR="00472A1A" w:rsidRPr="00E644A8" w14:paraId="6ECFE9BE" w14:textId="77777777" w:rsidTr="005A0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3780" w:type="dxa"/>
            <w:tcBorders>
              <w:top w:val="single" w:sz="4" w:space="0" w:color="auto"/>
              <w:left w:val="single" w:sz="4" w:space="0" w:color="auto"/>
              <w:bottom w:val="single" w:sz="4" w:space="0" w:color="auto"/>
              <w:right w:val="single" w:sz="4" w:space="0" w:color="auto"/>
            </w:tcBorders>
          </w:tcPr>
          <w:p w14:paraId="2AE807C3" w14:textId="77777777" w:rsidR="00472A1A" w:rsidRPr="00E644A8" w:rsidRDefault="00472A1A" w:rsidP="00CC32AE">
            <w:pPr>
              <w:rPr>
                <w:rFonts w:cs="Arial"/>
                <w:b/>
                <w:szCs w:val="24"/>
              </w:rPr>
            </w:pPr>
            <w:r w:rsidRPr="00E644A8">
              <w:rPr>
                <w:rFonts w:cs="Arial"/>
                <w:b/>
                <w:szCs w:val="24"/>
              </w:rPr>
              <w:t>Accountable Lead:</w:t>
            </w:r>
          </w:p>
        </w:tc>
        <w:tc>
          <w:tcPr>
            <w:tcW w:w="5850" w:type="dxa"/>
            <w:tcBorders>
              <w:top w:val="single" w:sz="4" w:space="0" w:color="auto"/>
              <w:left w:val="single" w:sz="4" w:space="0" w:color="auto"/>
              <w:bottom w:val="single" w:sz="4" w:space="0" w:color="auto"/>
              <w:right w:val="single" w:sz="4" w:space="0" w:color="auto"/>
            </w:tcBorders>
          </w:tcPr>
          <w:p w14:paraId="227EA014" w14:textId="699CFD92" w:rsidR="00472A1A" w:rsidRPr="00E644A8" w:rsidRDefault="00525691" w:rsidP="00CC32AE">
            <w:pPr>
              <w:rPr>
                <w:rFonts w:cs="Arial"/>
                <w:szCs w:val="24"/>
              </w:rPr>
            </w:pPr>
            <w:r w:rsidRPr="00E644A8">
              <w:rPr>
                <w:rFonts w:cs="Arial"/>
                <w:szCs w:val="24"/>
              </w:rPr>
              <w:t>Title</w:t>
            </w:r>
            <w:r w:rsidR="00472A1A" w:rsidRPr="00E644A8">
              <w:rPr>
                <w:rFonts w:cs="Arial"/>
                <w:szCs w:val="24"/>
              </w:rPr>
              <w:t xml:space="preserve"> of owner of Policy </w:t>
            </w:r>
          </w:p>
        </w:tc>
      </w:tr>
      <w:tr w:rsidR="00472A1A" w:rsidRPr="00E644A8" w14:paraId="2BC133CA" w14:textId="77777777" w:rsidTr="005A0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3780" w:type="dxa"/>
            <w:tcBorders>
              <w:top w:val="single" w:sz="4" w:space="0" w:color="auto"/>
              <w:left w:val="single" w:sz="4" w:space="0" w:color="auto"/>
              <w:bottom w:val="single" w:sz="4" w:space="0" w:color="auto"/>
              <w:right w:val="single" w:sz="4" w:space="0" w:color="auto"/>
            </w:tcBorders>
          </w:tcPr>
          <w:p w14:paraId="1DB27DFD" w14:textId="18C8602F" w:rsidR="00472A1A" w:rsidRPr="00E644A8" w:rsidRDefault="005A05C9" w:rsidP="00CC32AE">
            <w:pPr>
              <w:rPr>
                <w:rFonts w:cs="Arial"/>
                <w:b/>
                <w:szCs w:val="24"/>
              </w:rPr>
            </w:pPr>
            <w:r w:rsidRPr="00E644A8">
              <w:rPr>
                <w:rFonts w:eastAsia="Arial" w:cs="Arial"/>
                <w:b/>
                <w:bCs/>
                <w:szCs w:val="24"/>
              </w:rPr>
              <w:t>Date:</w:t>
            </w:r>
          </w:p>
        </w:tc>
        <w:tc>
          <w:tcPr>
            <w:tcW w:w="5850" w:type="dxa"/>
            <w:tcBorders>
              <w:top w:val="single" w:sz="4" w:space="0" w:color="auto"/>
              <w:left w:val="single" w:sz="4" w:space="0" w:color="auto"/>
              <w:bottom w:val="single" w:sz="4" w:space="0" w:color="auto"/>
              <w:right w:val="single" w:sz="4" w:space="0" w:color="auto"/>
            </w:tcBorders>
          </w:tcPr>
          <w:p w14:paraId="6B11FA6E" w14:textId="5BA5183D" w:rsidR="00472A1A" w:rsidRPr="00E644A8" w:rsidRDefault="00E30598" w:rsidP="00CC32AE">
            <w:pPr>
              <w:rPr>
                <w:rFonts w:cs="Arial"/>
                <w:szCs w:val="24"/>
              </w:rPr>
            </w:pPr>
            <w:r w:rsidRPr="00E644A8">
              <w:rPr>
                <w:rFonts w:cs="Arial"/>
                <w:szCs w:val="24"/>
              </w:rPr>
              <w:t>XXXX</w:t>
            </w:r>
          </w:p>
        </w:tc>
      </w:tr>
      <w:tr w:rsidR="005A05C9" w:rsidRPr="00E644A8" w14:paraId="320A41FA" w14:textId="77777777" w:rsidTr="005A0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3780" w:type="dxa"/>
            <w:tcBorders>
              <w:top w:val="single" w:sz="4" w:space="0" w:color="auto"/>
              <w:left w:val="single" w:sz="4" w:space="0" w:color="auto"/>
              <w:bottom w:val="single" w:sz="4" w:space="0" w:color="auto"/>
              <w:right w:val="single" w:sz="4" w:space="0" w:color="auto"/>
            </w:tcBorders>
          </w:tcPr>
          <w:p w14:paraId="46F9ED0D" w14:textId="3DE70AAD" w:rsidR="005A05C9" w:rsidRPr="00E644A8" w:rsidRDefault="00ED7DBA" w:rsidP="00CC32AE">
            <w:pPr>
              <w:rPr>
                <w:rFonts w:eastAsia="Arial" w:cs="Arial"/>
                <w:b/>
                <w:bCs/>
                <w:szCs w:val="24"/>
              </w:rPr>
            </w:pPr>
            <w:r w:rsidRPr="00E644A8">
              <w:rPr>
                <w:rFonts w:eastAsia="Arial" w:cs="Arial"/>
                <w:b/>
                <w:bCs/>
                <w:szCs w:val="24"/>
              </w:rPr>
              <w:t>Approval/Review/Revision</w:t>
            </w:r>
          </w:p>
        </w:tc>
        <w:tc>
          <w:tcPr>
            <w:tcW w:w="5850" w:type="dxa"/>
            <w:tcBorders>
              <w:top w:val="single" w:sz="4" w:space="0" w:color="auto"/>
              <w:left w:val="single" w:sz="4" w:space="0" w:color="auto"/>
              <w:bottom w:val="single" w:sz="4" w:space="0" w:color="auto"/>
              <w:right w:val="single" w:sz="4" w:space="0" w:color="auto"/>
            </w:tcBorders>
          </w:tcPr>
          <w:p w14:paraId="7D07DF30" w14:textId="7ABB2024" w:rsidR="005A05C9" w:rsidRPr="00E644A8" w:rsidRDefault="00ED7DBA" w:rsidP="00CC32AE">
            <w:pPr>
              <w:rPr>
                <w:rFonts w:cs="Arial"/>
                <w:szCs w:val="24"/>
              </w:rPr>
            </w:pPr>
            <w:r w:rsidRPr="00E644A8">
              <w:rPr>
                <w:rFonts w:cs="Arial"/>
                <w:szCs w:val="24"/>
              </w:rPr>
              <w:t>XXXX</w:t>
            </w:r>
          </w:p>
        </w:tc>
      </w:tr>
    </w:tbl>
    <w:p w14:paraId="2DECA087" w14:textId="728B5619" w:rsidR="00472A1A" w:rsidRPr="00E644A8" w:rsidRDefault="00E629B1" w:rsidP="00472A1A">
      <w:pPr>
        <w:rPr>
          <w:rFonts w:cs="Arial"/>
          <w:szCs w:val="24"/>
        </w:rPr>
      </w:pPr>
      <w:r w:rsidRPr="00E644A8">
        <w:rPr>
          <w:rFonts w:cs="Arial"/>
          <w:noProof/>
          <w:szCs w:val="24"/>
        </w:rPr>
        <w:drawing>
          <wp:anchor distT="0" distB="0" distL="114300" distR="114300" simplePos="0" relativeHeight="251658240" behindDoc="0" locked="0" layoutInCell="1" allowOverlap="1" wp14:anchorId="600FA761" wp14:editId="6DBB1D83">
            <wp:simplePos x="0" y="0"/>
            <wp:positionH relativeFrom="margin">
              <wp:align>center</wp:align>
            </wp:positionH>
            <wp:positionV relativeFrom="paragraph">
              <wp:posOffset>-2999105</wp:posOffset>
            </wp:positionV>
            <wp:extent cx="1714500" cy="352425"/>
            <wp:effectExtent l="0" t="0" r="0" b="9525"/>
            <wp:wrapTopAndBottom/>
            <wp:docPr id="14790959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95913"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714500" cy="352425"/>
                    </a:xfrm>
                    <a:prstGeom prst="rect">
                      <a:avLst/>
                    </a:prstGeom>
                  </pic:spPr>
                </pic:pic>
              </a:graphicData>
            </a:graphic>
          </wp:anchor>
        </w:drawing>
      </w: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7FFAB4EF" w14:textId="77777777" w:rsidTr="00CC32AE">
        <w:tc>
          <w:tcPr>
            <w:tcW w:w="9576" w:type="dxa"/>
          </w:tcPr>
          <w:p w14:paraId="69D73435" w14:textId="77777777" w:rsidR="00472A1A" w:rsidRPr="00E644A8" w:rsidRDefault="00472A1A" w:rsidP="00CC32AE">
            <w:pPr>
              <w:jc w:val="center"/>
              <w:rPr>
                <w:rFonts w:cs="Arial"/>
                <w:b/>
                <w:bCs/>
                <w:szCs w:val="24"/>
              </w:rPr>
            </w:pPr>
            <w:r w:rsidRPr="00E644A8">
              <w:rPr>
                <w:rFonts w:cs="Arial"/>
                <w:b/>
                <w:bCs/>
                <w:szCs w:val="24"/>
              </w:rPr>
              <w:t>POLICY STATEMENT</w:t>
            </w:r>
          </w:p>
        </w:tc>
      </w:tr>
    </w:tbl>
    <w:p w14:paraId="4FFC334D" w14:textId="77777777" w:rsidR="00472A1A" w:rsidRPr="00E644A8" w:rsidRDefault="00472A1A" w:rsidP="00472A1A">
      <w:pPr>
        <w:rPr>
          <w:rFonts w:cs="Arial"/>
          <w:color w:val="7F7F7F" w:themeColor="text1" w:themeTint="80"/>
          <w:szCs w:val="24"/>
        </w:rPr>
      </w:pPr>
    </w:p>
    <w:p w14:paraId="314083CD" w14:textId="77777777" w:rsidR="009C046F" w:rsidRPr="00E644A8" w:rsidRDefault="009C046F" w:rsidP="009C046F">
      <w:pPr>
        <w:rPr>
          <w:rFonts w:cs="Arial"/>
          <w:szCs w:val="24"/>
        </w:rPr>
      </w:pPr>
      <w:r w:rsidRPr="00E644A8">
        <w:rPr>
          <w:rFonts w:cs="Arial"/>
          <w:szCs w:val="24"/>
        </w:rPr>
        <w:t>To ensure all newly enrolled Medi-Cal and dually eligible for Medi-Cal and Medicare managed care members receive a comprehensive Initial Health Appointment (IHA) within the required timeframe to establish a patient-provider relationship, address immediate health needs, and create a proactive plan for preventative care and health management. </w:t>
      </w:r>
    </w:p>
    <w:p w14:paraId="6D640FF0" w14:textId="77777777" w:rsidR="009C046F" w:rsidRPr="00E644A8" w:rsidRDefault="009C046F" w:rsidP="009C046F">
      <w:pPr>
        <w:rPr>
          <w:rFonts w:cs="Arial"/>
          <w:szCs w:val="24"/>
        </w:rPr>
      </w:pPr>
    </w:p>
    <w:p w14:paraId="44A2F927" w14:textId="77777777" w:rsidR="00B05634" w:rsidRPr="00E644A8" w:rsidRDefault="00B05634" w:rsidP="00B05634">
      <w:pPr>
        <w:rPr>
          <w:rFonts w:cs="Arial"/>
          <w:szCs w:val="24"/>
        </w:rPr>
      </w:pPr>
      <w:r w:rsidRPr="00E644A8">
        <w:rPr>
          <w:rFonts w:cs="Arial"/>
          <w:szCs w:val="24"/>
        </w:rPr>
        <w:t>This policy applies to all clinical and administrative staff involved in the scheduling, documentation, and provision of care for new Medi-Cal and dually eligible for Medi-Cal and Medicare managed care members. </w:t>
      </w:r>
    </w:p>
    <w:p w14:paraId="77053A40" w14:textId="77777777" w:rsidR="00B62E9B" w:rsidRPr="00E644A8" w:rsidRDefault="00B62E9B" w:rsidP="00B05634">
      <w:pPr>
        <w:rPr>
          <w:rFonts w:cs="Arial"/>
          <w:szCs w:val="24"/>
        </w:rPr>
      </w:pPr>
    </w:p>
    <w:p w14:paraId="30135F77" w14:textId="353B03B7" w:rsidR="009C046F" w:rsidRPr="00E644A8" w:rsidRDefault="00B62E9B" w:rsidP="009C046F">
      <w:pPr>
        <w:rPr>
          <w:rFonts w:cs="Arial"/>
          <w:szCs w:val="24"/>
        </w:rPr>
      </w:pPr>
      <w:r w:rsidRPr="00E644A8">
        <w:rPr>
          <w:rFonts w:cs="Arial"/>
          <w:szCs w:val="24"/>
        </w:rPr>
        <w:t xml:space="preserve">All new Medi-Cal and dually eligible for Medi-Cal and Medicare members assigned to our clinic will be offered and provided an IHA within 120 calendar days of their enrollment, in accordance with the </w:t>
      </w:r>
      <w:hyperlink r:id="rId13" w:history="1">
        <w:r w:rsidR="00EA0449">
          <w:rPr>
            <w:rStyle w:val="Hyperlink"/>
            <w:rFonts w:cs="Arial"/>
            <w:szCs w:val="24"/>
          </w:rPr>
          <w:t>Department of Health Care Services (DHCS)</w:t>
        </w:r>
        <w:r w:rsidRPr="00E644A8">
          <w:rPr>
            <w:rStyle w:val="Hyperlink"/>
            <w:rFonts w:cs="Arial"/>
            <w:szCs w:val="24"/>
          </w:rPr>
          <w:t xml:space="preserve"> All Plan Letter (APL) 26-001</w:t>
        </w:r>
      </w:hyperlink>
      <w:r w:rsidRPr="00E644A8">
        <w:rPr>
          <w:rFonts w:cs="Arial"/>
          <w:szCs w:val="24"/>
        </w:rPr>
        <w:t xml:space="preserve">. </w:t>
      </w:r>
      <w:r w:rsidR="00B462B7">
        <w:rPr>
          <w:rFonts w:cs="Arial"/>
          <w:szCs w:val="24"/>
        </w:rPr>
        <w:t>Additional guidance can be found in the January 2026</w:t>
      </w:r>
      <w:r w:rsidR="00127B9E">
        <w:rPr>
          <w:rFonts w:cs="Arial"/>
          <w:szCs w:val="24"/>
        </w:rPr>
        <w:t xml:space="preserve"> DHCS </w:t>
      </w:r>
      <w:r w:rsidR="00B462B7">
        <w:rPr>
          <w:rFonts w:cs="Arial"/>
          <w:szCs w:val="24"/>
        </w:rPr>
        <w:t xml:space="preserve"> </w:t>
      </w:r>
      <w:hyperlink r:id="rId14" w:tooltip="https://www.dhcs.ca.gov/CalAIM/Documents/PHM-Policy-Guide.pdf" w:history="1">
        <w:r w:rsidR="00B462B7" w:rsidRPr="00B462B7">
          <w:rPr>
            <w:rStyle w:val="Hyperlink"/>
            <w:rFonts w:cs="Arial"/>
            <w:szCs w:val="24"/>
          </w:rPr>
          <w:t>Population Health Management (PHM) Policy Guide</w:t>
        </w:r>
      </w:hyperlink>
      <w:r w:rsidR="001C7546">
        <w:rPr>
          <w:rFonts w:cs="Arial"/>
          <w:szCs w:val="24"/>
        </w:rPr>
        <w:t xml:space="preserve">. </w:t>
      </w:r>
      <w:r w:rsidRPr="00E644A8">
        <w:rPr>
          <w:rFonts w:cs="Arial"/>
          <w:szCs w:val="24"/>
        </w:rPr>
        <w:t xml:space="preserve">The IHA </w:t>
      </w:r>
      <w:r w:rsidR="001C7546">
        <w:rPr>
          <w:rFonts w:cs="Arial"/>
          <w:szCs w:val="24"/>
        </w:rPr>
        <w:t>must</w:t>
      </w:r>
      <w:r w:rsidRPr="00E644A8">
        <w:rPr>
          <w:rFonts w:cs="Arial"/>
          <w:szCs w:val="24"/>
        </w:rPr>
        <w:t xml:space="preserve"> include a comprehensive assessment and be documented in the member’s medical record. </w:t>
      </w:r>
    </w:p>
    <w:p w14:paraId="227C2B1D" w14:textId="77777777" w:rsidR="00472A1A" w:rsidRPr="00E644A8" w:rsidRDefault="00472A1A" w:rsidP="00472A1A">
      <w:pPr>
        <w:rPr>
          <w:rFonts w:cs="Arial"/>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5062544C" w14:textId="77777777" w:rsidTr="00CC32AE">
        <w:tc>
          <w:tcPr>
            <w:tcW w:w="9576" w:type="dxa"/>
          </w:tcPr>
          <w:p w14:paraId="108EC683" w14:textId="77777777" w:rsidR="00472A1A" w:rsidRPr="00E644A8" w:rsidRDefault="00472A1A" w:rsidP="00CC32AE">
            <w:pPr>
              <w:jc w:val="center"/>
              <w:rPr>
                <w:rFonts w:cs="Arial"/>
                <w:b/>
                <w:bCs/>
                <w:szCs w:val="24"/>
              </w:rPr>
            </w:pPr>
            <w:r w:rsidRPr="00E644A8">
              <w:rPr>
                <w:rFonts w:cs="Arial"/>
                <w:b/>
                <w:bCs/>
                <w:szCs w:val="24"/>
              </w:rPr>
              <w:t>PROCEDURE</w:t>
            </w:r>
          </w:p>
        </w:tc>
      </w:tr>
    </w:tbl>
    <w:p w14:paraId="6748D71A" w14:textId="77777777" w:rsidR="00472A1A" w:rsidRPr="00E644A8" w:rsidRDefault="00472A1A" w:rsidP="00572E69">
      <w:pPr>
        <w:rPr>
          <w:rFonts w:cs="Arial"/>
          <w:szCs w:val="24"/>
        </w:rPr>
      </w:pPr>
    </w:p>
    <w:p w14:paraId="2CDF4333" w14:textId="05D13B1B" w:rsidR="00325DD8" w:rsidRPr="00186AC6" w:rsidRDefault="00325DD8" w:rsidP="00E358F8">
      <w:pPr>
        <w:pStyle w:val="ListParagraph"/>
        <w:numPr>
          <w:ilvl w:val="0"/>
          <w:numId w:val="12"/>
        </w:numPr>
        <w:ind w:left="270"/>
        <w:rPr>
          <w:rFonts w:cs="Arial"/>
          <w:b/>
          <w:bCs/>
          <w:szCs w:val="24"/>
        </w:rPr>
      </w:pPr>
      <w:r w:rsidRPr="00186AC6">
        <w:rPr>
          <w:rFonts w:cs="Arial"/>
          <w:b/>
          <w:bCs/>
          <w:szCs w:val="24"/>
        </w:rPr>
        <w:t>Member Identification and Outreach</w:t>
      </w:r>
    </w:p>
    <w:p w14:paraId="352FCCD1" w14:textId="77777777" w:rsidR="00186AC6" w:rsidRPr="00186AC6" w:rsidRDefault="00186AC6" w:rsidP="00186AC6">
      <w:pPr>
        <w:pStyle w:val="ListParagraph"/>
        <w:rPr>
          <w:rFonts w:cs="Arial"/>
          <w:szCs w:val="24"/>
        </w:rPr>
      </w:pPr>
    </w:p>
    <w:p w14:paraId="0C21B4B3" w14:textId="77777777" w:rsidR="00325DD8" w:rsidRPr="00E644A8" w:rsidRDefault="00325DD8" w:rsidP="00E358F8">
      <w:pPr>
        <w:numPr>
          <w:ilvl w:val="0"/>
          <w:numId w:val="1"/>
        </w:numPr>
        <w:spacing w:after="160" w:line="278" w:lineRule="auto"/>
        <w:rPr>
          <w:rFonts w:cs="Arial"/>
          <w:szCs w:val="24"/>
        </w:rPr>
      </w:pPr>
      <w:r w:rsidRPr="00E644A8">
        <w:rPr>
          <w:rFonts w:cs="Arial"/>
          <w:b/>
          <w:bCs/>
          <w:szCs w:val="24"/>
        </w:rPr>
        <w:t>Monthly Rosters:</w:t>
      </w:r>
      <w:r w:rsidRPr="00E644A8">
        <w:rPr>
          <w:rFonts w:cs="Arial"/>
          <w:szCs w:val="24"/>
        </w:rPr>
        <w:t> Upon receipt of monthly eligibility rosters from the Medi-Cal managed care plan, the Delegate or clinic will identify all newly enrolled members.</w:t>
      </w:r>
    </w:p>
    <w:p w14:paraId="041E0136" w14:textId="77777777" w:rsidR="00325DD8" w:rsidRPr="00E644A8" w:rsidRDefault="00325DD8" w:rsidP="00E358F8">
      <w:pPr>
        <w:numPr>
          <w:ilvl w:val="0"/>
          <w:numId w:val="1"/>
        </w:numPr>
        <w:spacing w:after="160" w:line="278" w:lineRule="auto"/>
        <w:rPr>
          <w:rFonts w:cs="Arial"/>
          <w:szCs w:val="24"/>
        </w:rPr>
      </w:pPr>
      <w:r w:rsidRPr="00E644A8">
        <w:rPr>
          <w:rFonts w:cs="Arial"/>
          <w:b/>
          <w:bCs/>
          <w:szCs w:val="24"/>
        </w:rPr>
        <w:t>Initial Contact:</w:t>
      </w:r>
      <w:r w:rsidRPr="00E644A8">
        <w:rPr>
          <w:rFonts w:cs="Arial"/>
          <w:szCs w:val="24"/>
        </w:rPr>
        <w:t> Within [e.g., 5-7 business days] of receiving the roster, clinic staff will make a documented attempt to contact the new member to schedule the IHA. Attempts may be made by phone or written correspondence.</w:t>
      </w:r>
    </w:p>
    <w:p w14:paraId="0E21215A" w14:textId="77777777" w:rsidR="00325DD8" w:rsidRPr="00E644A8" w:rsidRDefault="00325DD8" w:rsidP="00E358F8">
      <w:pPr>
        <w:numPr>
          <w:ilvl w:val="0"/>
          <w:numId w:val="1"/>
        </w:numPr>
        <w:spacing w:after="160" w:line="278" w:lineRule="auto"/>
        <w:rPr>
          <w:rFonts w:cs="Arial"/>
          <w:szCs w:val="24"/>
        </w:rPr>
      </w:pPr>
      <w:r w:rsidRPr="00E644A8">
        <w:rPr>
          <w:rFonts w:cs="Arial"/>
          <w:b/>
          <w:bCs/>
          <w:szCs w:val="24"/>
        </w:rPr>
        <w:lastRenderedPageBreak/>
        <w:t>Scheduling Attempts:</w:t>
      </w:r>
      <w:r w:rsidRPr="00E644A8">
        <w:rPr>
          <w:rFonts w:cs="Arial"/>
          <w:szCs w:val="24"/>
        </w:rPr>
        <w:t> A minimum of two documented telephone attempts and one written attempt will be made to schedule the IHA and must be documented in the member’s medical record.</w:t>
      </w:r>
    </w:p>
    <w:p w14:paraId="28093E08" w14:textId="08E97121" w:rsidR="00325DD8" w:rsidRPr="00E644A8" w:rsidRDefault="00325DD8" w:rsidP="00E358F8">
      <w:pPr>
        <w:numPr>
          <w:ilvl w:val="0"/>
          <w:numId w:val="1"/>
        </w:numPr>
        <w:spacing w:after="160" w:line="278" w:lineRule="auto"/>
        <w:rPr>
          <w:rFonts w:cs="Arial"/>
          <w:szCs w:val="24"/>
        </w:rPr>
      </w:pPr>
      <w:r w:rsidRPr="00E644A8">
        <w:rPr>
          <w:rFonts w:cs="Arial"/>
          <w:b/>
          <w:bCs/>
          <w:szCs w:val="24"/>
        </w:rPr>
        <w:t>Member Refusal or No-Show:</w:t>
      </w:r>
      <w:r w:rsidRPr="00E644A8">
        <w:rPr>
          <w:rFonts w:cs="Arial"/>
          <w:szCs w:val="24"/>
        </w:rPr>
        <w:t> </w:t>
      </w:r>
      <w:r w:rsidR="00740137" w:rsidRPr="00740137">
        <w:rPr>
          <w:rFonts w:cs="Arial"/>
          <w:szCs w:val="24"/>
        </w:rPr>
        <w:t>If a member refuses to schedule an IHA, the refusal must be documented in the member’s medical record. If the member misses a scheduled PCP appointment, two additional documented attempts including by phone and written must be conducted and documented in the medical record</w:t>
      </w:r>
      <w:r w:rsidR="00C329DD" w:rsidRPr="00740137">
        <w:rPr>
          <w:rFonts w:cs="Arial"/>
          <w:szCs w:val="24"/>
        </w:rPr>
        <w:t xml:space="preserve">. </w:t>
      </w:r>
    </w:p>
    <w:p w14:paraId="059D8590" w14:textId="3242AAEC" w:rsidR="00325DD8" w:rsidRPr="00186AC6" w:rsidRDefault="00186AC6" w:rsidP="00186AC6">
      <w:pPr>
        <w:rPr>
          <w:rFonts w:cs="Arial"/>
          <w:b/>
          <w:bCs/>
          <w:szCs w:val="24"/>
        </w:rPr>
      </w:pPr>
      <w:r w:rsidRPr="00186AC6">
        <w:rPr>
          <w:rFonts w:cs="Arial"/>
          <w:b/>
          <w:bCs/>
          <w:szCs w:val="24"/>
        </w:rPr>
        <w:t>B.</w:t>
      </w:r>
      <w:r>
        <w:rPr>
          <w:rFonts w:cs="Arial"/>
          <w:b/>
          <w:bCs/>
          <w:szCs w:val="24"/>
        </w:rPr>
        <w:t xml:space="preserve"> </w:t>
      </w:r>
      <w:r w:rsidR="00325DD8" w:rsidRPr="00186AC6">
        <w:rPr>
          <w:rFonts w:cs="Arial"/>
          <w:b/>
          <w:bCs/>
          <w:szCs w:val="24"/>
        </w:rPr>
        <w:t>Initial Health Appointment (IHA) Visit</w:t>
      </w:r>
    </w:p>
    <w:p w14:paraId="1D388768" w14:textId="77777777" w:rsidR="00186AC6" w:rsidRPr="00186AC6" w:rsidRDefault="00186AC6" w:rsidP="00186AC6"/>
    <w:p w14:paraId="071991D3" w14:textId="77777777" w:rsidR="00325DD8" w:rsidRPr="00E644A8" w:rsidRDefault="00325DD8" w:rsidP="00E358F8">
      <w:pPr>
        <w:numPr>
          <w:ilvl w:val="0"/>
          <w:numId w:val="2"/>
        </w:numPr>
        <w:spacing w:after="160" w:line="278" w:lineRule="auto"/>
        <w:rPr>
          <w:rFonts w:cs="Arial"/>
          <w:szCs w:val="24"/>
        </w:rPr>
      </w:pPr>
      <w:r w:rsidRPr="00E644A8">
        <w:rPr>
          <w:rFonts w:cs="Arial"/>
          <w:b/>
          <w:bCs/>
          <w:szCs w:val="24"/>
        </w:rPr>
        <w:t>Comprehensive Assessment:</w:t>
      </w:r>
      <w:r w:rsidRPr="00E644A8">
        <w:rPr>
          <w:rFonts w:cs="Arial"/>
          <w:szCs w:val="24"/>
        </w:rPr>
        <w:t> During the IHA, the provider will conduct a comprehensive assessment that includes, but is not limited to, the following:</w:t>
      </w:r>
    </w:p>
    <w:p w14:paraId="7AFBFB14" w14:textId="77777777" w:rsidR="00325DD8" w:rsidRPr="00E644A8" w:rsidRDefault="00325DD8" w:rsidP="00E358F8">
      <w:pPr>
        <w:numPr>
          <w:ilvl w:val="1"/>
          <w:numId w:val="5"/>
        </w:numPr>
        <w:spacing w:after="160" w:line="278" w:lineRule="auto"/>
        <w:rPr>
          <w:rFonts w:cs="Arial"/>
          <w:szCs w:val="24"/>
        </w:rPr>
      </w:pPr>
      <w:r w:rsidRPr="00E644A8">
        <w:rPr>
          <w:rFonts w:cs="Arial"/>
          <w:b/>
          <w:bCs/>
          <w:szCs w:val="24"/>
        </w:rPr>
        <w:t>Health History:</w:t>
      </w:r>
      <w:r w:rsidRPr="00E644A8">
        <w:rPr>
          <w:rFonts w:cs="Arial"/>
          <w:szCs w:val="24"/>
        </w:rPr>
        <w:t> Complete medical, social, and family health history, including mental and behavioral health. History of member’s behavioral health should include brief emotional/behavioral assessment (e.g., depression inventory, attention deficit/ hyperactivity disorder [ADHD] scale), with scoring and documentation, per standardized instrument.</w:t>
      </w:r>
    </w:p>
    <w:p w14:paraId="2FDC2DA5" w14:textId="77777777" w:rsidR="00325DD8" w:rsidRPr="00E644A8" w:rsidRDefault="00325DD8" w:rsidP="00E358F8">
      <w:pPr>
        <w:numPr>
          <w:ilvl w:val="2"/>
          <w:numId w:val="5"/>
        </w:numPr>
        <w:spacing w:after="160" w:line="278" w:lineRule="auto"/>
        <w:rPr>
          <w:rFonts w:cs="Arial"/>
          <w:szCs w:val="24"/>
        </w:rPr>
      </w:pPr>
      <w:r w:rsidRPr="00E644A8">
        <w:rPr>
          <w:rFonts w:cs="Arial"/>
          <w:szCs w:val="24"/>
        </w:rPr>
        <w:t xml:space="preserve">Examples of commonly used tools: </w:t>
      </w:r>
    </w:p>
    <w:p w14:paraId="2CCFE4B1" w14:textId="77777777" w:rsidR="00325DD8" w:rsidRPr="00E644A8" w:rsidRDefault="00325DD8" w:rsidP="00E358F8">
      <w:pPr>
        <w:numPr>
          <w:ilvl w:val="3"/>
          <w:numId w:val="5"/>
        </w:numPr>
        <w:spacing w:after="160" w:line="278" w:lineRule="auto"/>
        <w:rPr>
          <w:rFonts w:cs="Arial"/>
          <w:szCs w:val="24"/>
        </w:rPr>
      </w:pPr>
      <w:hyperlink r:id="rId15" w:history="1">
        <w:r w:rsidRPr="00E644A8">
          <w:rPr>
            <w:rStyle w:val="Hyperlink"/>
            <w:rFonts w:cs="Arial"/>
            <w:szCs w:val="24"/>
          </w:rPr>
          <w:t>Ages and Stages Questionnaire: Social-Emotional (ASQ-SE or ASQ:SE-2)</w:t>
        </w:r>
      </w:hyperlink>
    </w:p>
    <w:p w14:paraId="3E85144C" w14:textId="77777777" w:rsidR="00325DD8" w:rsidRPr="00E644A8" w:rsidRDefault="00325DD8" w:rsidP="00E358F8">
      <w:pPr>
        <w:numPr>
          <w:ilvl w:val="3"/>
          <w:numId w:val="5"/>
        </w:numPr>
        <w:spacing w:after="160" w:line="278" w:lineRule="auto"/>
        <w:rPr>
          <w:rFonts w:cs="Arial"/>
          <w:szCs w:val="24"/>
        </w:rPr>
      </w:pPr>
      <w:hyperlink r:id="rId16" w:history="1">
        <w:r w:rsidRPr="00E644A8">
          <w:rPr>
            <w:rStyle w:val="Hyperlink"/>
            <w:rFonts w:cs="Arial"/>
            <w:szCs w:val="24"/>
          </w:rPr>
          <w:t>Survey of Wellbeing of Young Children (SWYC)</w:t>
        </w:r>
      </w:hyperlink>
    </w:p>
    <w:p w14:paraId="126871B7" w14:textId="77777777" w:rsidR="00325DD8" w:rsidRPr="00E644A8" w:rsidRDefault="00325DD8" w:rsidP="00E358F8">
      <w:pPr>
        <w:numPr>
          <w:ilvl w:val="3"/>
          <w:numId w:val="5"/>
        </w:numPr>
        <w:spacing w:after="160" w:line="278" w:lineRule="auto"/>
        <w:rPr>
          <w:rFonts w:cs="Arial"/>
          <w:szCs w:val="24"/>
        </w:rPr>
      </w:pPr>
      <w:hyperlink r:id="rId17" w:history="1">
        <w:r w:rsidRPr="00E644A8">
          <w:rPr>
            <w:rStyle w:val="Hyperlink"/>
            <w:rFonts w:cs="Arial"/>
            <w:szCs w:val="24"/>
          </w:rPr>
          <w:t>Strengths and Difficulties Questionnaire (SDQ)</w:t>
        </w:r>
      </w:hyperlink>
    </w:p>
    <w:p w14:paraId="4BDF459B" w14:textId="77777777" w:rsidR="00325DD8" w:rsidRPr="00E644A8" w:rsidRDefault="00325DD8" w:rsidP="00E358F8">
      <w:pPr>
        <w:numPr>
          <w:ilvl w:val="3"/>
          <w:numId w:val="5"/>
        </w:numPr>
        <w:spacing w:after="160" w:line="278" w:lineRule="auto"/>
        <w:rPr>
          <w:rFonts w:cs="Arial"/>
          <w:szCs w:val="24"/>
        </w:rPr>
      </w:pPr>
      <w:r w:rsidRPr="00E644A8">
        <w:rPr>
          <w:rFonts w:cs="Arial"/>
          <w:szCs w:val="24"/>
        </w:rPr>
        <w:t>Patient Health Questionnaire, (</w:t>
      </w:r>
      <w:hyperlink r:id="rId18" w:history="1">
        <w:r w:rsidRPr="00E644A8">
          <w:rPr>
            <w:rStyle w:val="Hyperlink"/>
            <w:rFonts w:cs="Arial"/>
            <w:szCs w:val="24"/>
          </w:rPr>
          <w:t>PHQ-2</w:t>
        </w:r>
      </w:hyperlink>
      <w:r w:rsidRPr="00E644A8">
        <w:rPr>
          <w:rFonts w:cs="Arial"/>
          <w:szCs w:val="24"/>
        </w:rPr>
        <w:t xml:space="preserve">) (If positive, administer </w:t>
      </w:r>
      <w:hyperlink r:id="rId19" w:history="1">
        <w:r w:rsidRPr="00E644A8">
          <w:rPr>
            <w:rStyle w:val="Hyperlink"/>
            <w:rFonts w:cs="Arial"/>
            <w:szCs w:val="24"/>
          </w:rPr>
          <w:t>PHQ-9</w:t>
        </w:r>
      </w:hyperlink>
      <w:r w:rsidRPr="00E644A8">
        <w:rPr>
          <w:rFonts w:cs="Arial"/>
          <w:szCs w:val="24"/>
        </w:rPr>
        <w:t>)</w:t>
      </w:r>
    </w:p>
    <w:p w14:paraId="4F7E3A20" w14:textId="77777777" w:rsidR="00325DD8" w:rsidRPr="00E644A8" w:rsidRDefault="00325DD8" w:rsidP="00E358F8">
      <w:pPr>
        <w:numPr>
          <w:ilvl w:val="1"/>
          <w:numId w:val="5"/>
        </w:numPr>
        <w:spacing w:after="160" w:line="278" w:lineRule="auto"/>
        <w:rPr>
          <w:rFonts w:cs="Arial"/>
          <w:szCs w:val="24"/>
        </w:rPr>
      </w:pPr>
      <w:r w:rsidRPr="00E644A8">
        <w:rPr>
          <w:rFonts w:cs="Arial"/>
          <w:b/>
          <w:bCs/>
          <w:szCs w:val="24"/>
        </w:rPr>
        <w:t>Physical Exam:</w:t>
      </w:r>
      <w:r w:rsidRPr="00E644A8">
        <w:rPr>
          <w:rFonts w:cs="Arial"/>
          <w:szCs w:val="24"/>
        </w:rPr>
        <w:t> A comprehensive physical examination appropriate for the member's age.</w:t>
      </w:r>
    </w:p>
    <w:p w14:paraId="3888D044" w14:textId="77777777" w:rsidR="00325DD8" w:rsidRPr="00E644A8" w:rsidRDefault="00325DD8" w:rsidP="00E358F8">
      <w:pPr>
        <w:numPr>
          <w:ilvl w:val="1"/>
          <w:numId w:val="5"/>
        </w:numPr>
        <w:spacing w:after="160" w:line="278" w:lineRule="auto"/>
        <w:rPr>
          <w:rFonts w:cs="Arial"/>
          <w:szCs w:val="24"/>
        </w:rPr>
      </w:pPr>
      <w:r w:rsidRPr="00E644A8">
        <w:rPr>
          <w:rFonts w:cs="Arial"/>
          <w:b/>
          <w:bCs/>
          <w:szCs w:val="24"/>
        </w:rPr>
        <w:t>Risk Identification:</w:t>
      </w:r>
      <w:r w:rsidRPr="00E644A8">
        <w:rPr>
          <w:rFonts w:cs="Arial"/>
          <w:szCs w:val="24"/>
        </w:rPr>
        <w:t> </w:t>
      </w:r>
      <w:r w:rsidRPr="00E644A8">
        <w:rPr>
          <w:rFonts w:eastAsiaTheme="minorEastAsia" w:cs="Arial"/>
          <w:szCs w:val="24"/>
        </w:rPr>
        <w:t xml:space="preserve">A </w:t>
      </w:r>
      <w:r w:rsidRPr="00E644A8">
        <w:rPr>
          <w:rFonts w:cs="Arial"/>
          <w:szCs w:val="24"/>
        </w:rPr>
        <w:t>health risk assessment within 120 days of effective date of enrollment or PCP effective date. Assessment related to health and social needs of members, including cultural, linguistic, and health education needs, health disparities and inequities, lack of coverage/access to care, social drivers of health (SDOH).</w:t>
      </w:r>
    </w:p>
    <w:p w14:paraId="73AA9718" w14:textId="77777777" w:rsidR="00325DD8" w:rsidRPr="00E644A8" w:rsidRDefault="00325DD8" w:rsidP="00E358F8">
      <w:pPr>
        <w:numPr>
          <w:ilvl w:val="2"/>
          <w:numId w:val="5"/>
        </w:numPr>
        <w:spacing w:line="278" w:lineRule="auto"/>
        <w:rPr>
          <w:rFonts w:cs="Arial"/>
          <w:szCs w:val="24"/>
        </w:rPr>
      </w:pPr>
      <w:r w:rsidRPr="00E644A8">
        <w:rPr>
          <w:rFonts w:cs="Arial"/>
          <w:szCs w:val="24"/>
        </w:rPr>
        <w:t>Examples of tools:</w:t>
      </w:r>
    </w:p>
    <w:p w14:paraId="72735E1D" w14:textId="77777777" w:rsidR="00325DD8" w:rsidRPr="00E644A8" w:rsidRDefault="00325DD8" w:rsidP="00E358F8">
      <w:pPr>
        <w:numPr>
          <w:ilvl w:val="3"/>
          <w:numId w:val="5"/>
        </w:numPr>
        <w:spacing w:line="278" w:lineRule="auto"/>
        <w:rPr>
          <w:rStyle w:val="Hyperlink"/>
          <w:rFonts w:cs="Arial"/>
          <w:color w:val="auto"/>
          <w:szCs w:val="24"/>
          <w:u w:val="none"/>
        </w:rPr>
      </w:pPr>
      <w:r w:rsidRPr="00E644A8">
        <w:rPr>
          <w:rFonts w:cs="Arial"/>
          <w:szCs w:val="24"/>
        </w:rPr>
        <w:t xml:space="preserve">SDOH – AAFP </w:t>
      </w:r>
      <w:hyperlink r:id="rId20" w:history="1">
        <w:r w:rsidRPr="00E644A8">
          <w:rPr>
            <w:rStyle w:val="Hyperlink"/>
            <w:rFonts w:cs="Arial"/>
            <w:szCs w:val="24"/>
          </w:rPr>
          <w:t>Social Needs Screening Tool</w:t>
        </w:r>
      </w:hyperlink>
    </w:p>
    <w:p w14:paraId="4EEE7C0A" w14:textId="77777777" w:rsidR="00325DD8" w:rsidRPr="00E644A8" w:rsidRDefault="00325DD8" w:rsidP="00E358F8">
      <w:pPr>
        <w:numPr>
          <w:ilvl w:val="3"/>
          <w:numId w:val="5"/>
        </w:numPr>
        <w:spacing w:line="278" w:lineRule="auto"/>
        <w:rPr>
          <w:rFonts w:cs="Arial"/>
          <w:szCs w:val="24"/>
        </w:rPr>
      </w:pPr>
      <w:hyperlink r:id="rId21" w:history="1">
        <w:r w:rsidRPr="00E644A8">
          <w:rPr>
            <w:rStyle w:val="Hyperlink"/>
            <w:rFonts w:cs="Arial"/>
            <w:szCs w:val="24"/>
          </w:rPr>
          <w:t>Protocol for Responding to and Assessing Patients’ Assets, Risks, and Experiences</w:t>
        </w:r>
      </w:hyperlink>
      <w:r w:rsidRPr="00E644A8">
        <w:rPr>
          <w:rFonts w:cs="Arial"/>
          <w:szCs w:val="24"/>
        </w:rPr>
        <w:t xml:space="preserve"> (PRAPARE)</w:t>
      </w:r>
    </w:p>
    <w:p w14:paraId="2E196F10" w14:textId="77777777" w:rsidR="00325DD8" w:rsidRPr="00E644A8" w:rsidRDefault="00325DD8" w:rsidP="00E358F8">
      <w:pPr>
        <w:numPr>
          <w:ilvl w:val="3"/>
          <w:numId w:val="5"/>
        </w:numPr>
        <w:spacing w:line="278" w:lineRule="auto"/>
        <w:rPr>
          <w:rFonts w:cs="Arial"/>
          <w:szCs w:val="24"/>
        </w:rPr>
      </w:pPr>
      <w:r w:rsidRPr="00E644A8">
        <w:rPr>
          <w:rFonts w:cs="Arial"/>
          <w:szCs w:val="24"/>
        </w:rPr>
        <w:lastRenderedPageBreak/>
        <w:t>Cognitive Health Assessment (65+) – General Practitioner Assessment of Cognition, Mini-Cog, Eight-item Informant Interview to Differentiate Aging and Dementia</w:t>
      </w:r>
    </w:p>
    <w:p w14:paraId="20C69414" w14:textId="77777777" w:rsidR="00325DD8" w:rsidRPr="00E644A8" w:rsidRDefault="00325DD8" w:rsidP="00E358F8">
      <w:pPr>
        <w:numPr>
          <w:ilvl w:val="3"/>
          <w:numId w:val="5"/>
        </w:numPr>
        <w:spacing w:line="278" w:lineRule="auto"/>
        <w:rPr>
          <w:rFonts w:cs="Arial"/>
          <w:szCs w:val="24"/>
        </w:rPr>
      </w:pPr>
      <w:hyperlink r:id="rId22" w:history="1">
        <w:r w:rsidRPr="00E644A8">
          <w:rPr>
            <w:rStyle w:val="Hyperlink"/>
            <w:rFonts w:cs="Arial"/>
            <w:szCs w:val="24"/>
          </w:rPr>
          <w:t>Adverse Childhood Experiences</w:t>
        </w:r>
      </w:hyperlink>
      <w:r w:rsidRPr="00E644A8">
        <w:rPr>
          <w:rFonts w:cs="Arial"/>
          <w:szCs w:val="24"/>
        </w:rPr>
        <w:t xml:space="preserve"> (ACEs) (Birth to 64)</w:t>
      </w:r>
    </w:p>
    <w:p w14:paraId="46759AB8" w14:textId="77777777" w:rsidR="00325DD8" w:rsidRPr="00E644A8" w:rsidRDefault="00325DD8" w:rsidP="00325DD8">
      <w:pPr>
        <w:spacing w:line="278" w:lineRule="auto"/>
        <w:ind w:left="2880"/>
        <w:rPr>
          <w:rFonts w:cs="Arial"/>
          <w:szCs w:val="24"/>
        </w:rPr>
      </w:pPr>
    </w:p>
    <w:p w14:paraId="7D2B7FE1" w14:textId="6E780041" w:rsidR="00325DD8" w:rsidRPr="00E644A8" w:rsidRDefault="00325DD8" w:rsidP="00E358F8">
      <w:pPr>
        <w:numPr>
          <w:ilvl w:val="1"/>
          <w:numId w:val="5"/>
        </w:numPr>
        <w:spacing w:after="160" w:line="278" w:lineRule="auto"/>
        <w:rPr>
          <w:rFonts w:cs="Arial"/>
          <w:szCs w:val="24"/>
        </w:rPr>
      </w:pPr>
      <w:r w:rsidRPr="00E644A8">
        <w:rPr>
          <w:rFonts w:cs="Arial"/>
          <w:b/>
          <w:bCs/>
          <w:szCs w:val="24"/>
        </w:rPr>
        <w:t>Preventive Care Needs:</w:t>
      </w:r>
      <w:r w:rsidRPr="00E644A8">
        <w:rPr>
          <w:rFonts w:cs="Arial"/>
          <w:szCs w:val="24"/>
        </w:rPr>
        <w:t xml:space="preserve"> Evaluation of the member's need for preventive </w:t>
      </w:r>
      <w:r w:rsidR="00655AE8" w:rsidRPr="00E644A8">
        <w:rPr>
          <w:rFonts w:cs="Arial"/>
          <w:szCs w:val="24"/>
        </w:rPr>
        <w:t>screenings, immunizations</w:t>
      </w:r>
      <w:r w:rsidRPr="00E644A8">
        <w:rPr>
          <w:rFonts w:cs="Arial"/>
          <w:szCs w:val="24"/>
        </w:rPr>
        <w:t>, and other services based on age and risk factors.</w:t>
      </w:r>
    </w:p>
    <w:p w14:paraId="08D5D8EC" w14:textId="219624C0" w:rsidR="00325DD8" w:rsidRPr="00E644A8" w:rsidRDefault="00325DD8" w:rsidP="00E358F8">
      <w:pPr>
        <w:numPr>
          <w:ilvl w:val="1"/>
          <w:numId w:val="5"/>
        </w:numPr>
        <w:spacing w:after="160" w:line="278" w:lineRule="auto"/>
        <w:rPr>
          <w:rFonts w:cs="Arial"/>
          <w:szCs w:val="24"/>
        </w:rPr>
      </w:pPr>
      <w:r w:rsidRPr="00E644A8">
        <w:rPr>
          <w:rFonts w:cs="Arial"/>
          <w:b/>
          <w:bCs/>
          <w:szCs w:val="24"/>
        </w:rPr>
        <w:t>Health Education:</w:t>
      </w:r>
      <w:r w:rsidRPr="00E644A8">
        <w:rPr>
          <w:rFonts w:cs="Arial"/>
          <w:szCs w:val="24"/>
        </w:rPr>
        <w:t xml:space="preserve"> Provision of health education and anticipatory guidance specific to the </w:t>
      </w:r>
      <w:r w:rsidR="00C329DD">
        <w:rPr>
          <w:rFonts w:cs="Arial"/>
          <w:szCs w:val="24"/>
        </w:rPr>
        <w:t>needs of the member</w:t>
      </w:r>
      <w:r w:rsidRPr="00E644A8">
        <w:rPr>
          <w:rFonts w:cs="Arial"/>
          <w:szCs w:val="24"/>
        </w:rPr>
        <w:t>.</w:t>
      </w:r>
    </w:p>
    <w:p w14:paraId="0EEF84B8" w14:textId="77777777" w:rsidR="00325DD8" w:rsidRPr="00E644A8" w:rsidRDefault="00325DD8" w:rsidP="00E358F8">
      <w:pPr>
        <w:numPr>
          <w:ilvl w:val="1"/>
          <w:numId w:val="5"/>
        </w:numPr>
        <w:spacing w:after="160" w:line="278" w:lineRule="auto"/>
        <w:rPr>
          <w:rFonts w:cs="Arial"/>
          <w:szCs w:val="24"/>
        </w:rPr>
      </w:pPr>
      <w:r w:rsidRPr="00E644A8">
        <w:rPr>
          <w:rFonts w:cs="Arial"/>
          <w:b/>
          <w:bCs/>
          <w:szCs w:val="24"/>
        </w:rPr>
        <w:t>Diagnosis and Treatment Plan:</w:t>
      </w:r>
      <w:r w:rsidRPr="00E644A8">
        <w:rPr>
          <w:rFonts w:cs="Arial"/>
          <w:szCs w:val="24"/>
        </w:rPr>
        <w:t> Establishment of a diagnosis and a plan for treatment of any identified conditions.</w:t>
      </w:r>
    </w:p>
    <w:p w14:paraId="15C3360D" w14:textId="77777777" w:rsidR="00325DD8" w:rsidRPr="00E644A8" w:rsidRDefault="00325DD8" w:rsidP="00E358F8">
      <w:pPr>
        <w:numPr>
          <w:ilvl w:val="0"/>
          <w:numId w:val="2"/>
        </w:numPr>
        <w:spacing w:after="160" w:line="278" w:lineRule="auto"/>
        <w:rPr>
          <w:rFonts w:cs="Arial"/>
          <w:szCs w:val="24"/>
        </w:rPr>
      </w:pPr>
      <w:r w:rsidRPr="00E644A8">
        <w:rPr>
          <w:rFonts w:cs="Arial"/>
          <w:b/>
          <w:bCs/>
          <w:szCs w:val="24"/>
        </w:rPr>
        <w:t>Age-Specific Requirements:</w:t>
      </w:r>
      <w:r w:rsidRPr="00E644A8">
        <w:rPr>
          <w:rFonts w:cs="Arial"/>
          <w:szCs w:val="24"/>
        </w:rPr>
        <w:t> For members under age 21, the IHA must align with the Early and Periodic Screening, Diagnostic, and Treatment (EPSDT) requirements and the American Academy of Pediatrics (AAP) Bright Futures periodicity schedule.</w:t>
      </w:r>
    </w:p>
    <w:p w14:paraId="7CFD54D4" w14:textId="0CAEAE89" w:rsidR="00325DD8" w:rsidRDefault="00325DD8" w:rsidP="00E358F8">
      <w:pPr>
        <w:numPr>
          <w:ilvl w:val="0"/>
          <w:numId w:val="2"/>
        </w:numPr>
        <w:spacing w:after="160" w:line="278" w:lineRule="auto"/>
        <w:rPr>
          <w:rFonts w:cs="Arial"/>
          <w:szCs w:val="24"/>
        </w:rPr>
      </w:pPr>
      <w:r w:rsidRPr="00E644A8">
        <w:rPr>
          <w:rFonts w:cs="Arial"/>
          <w:b/>
          <w:bCs/>
          <w:szCs w:val="24"/>
        </w:rPr>
        <w:t>Culturally and Linguistically Appropriate Care:</w:t>
      </w:r>
      <w:r w:rsidRPr="00E644A8">
        <w:rPr>
          <w:rFonts w:cs="Arial"/>
          <w:szCs w:val="24"/>
        </w:rPr>
        <w:t> The IHA will be conducted in a manner that is culturally and linguistically appropriate for the member, with interpreter services available</w:t>
      </w:r>
      <w:r w:rsidR="00655AE8">
        <w:rPr>
          <w:rFonts w:cs="Arial"/>
          <w:szCs w:val="24"/>
        </w:rPr>
        <w:t>,</w:t>
      </w:r>
      <w:r w:rsidRPr="00E644A8">
        <w:rPr>
          <w:rFonts w:cs="Arial"/>
          <w:szCs w:val="24"/>
        </w:rPr>
        <w:t xml:space="preserve"> as needed. </w:t>
      </w:r>
    </w:p>
    <w:p w14:paraId="70596E47" w14:textId="77777777" w:rsidR="00E95654" w:rsidRDefault="00174803" w:rsidP="00E358F8">
      <w:pPr>
        <w:numPr>
          <w:ilvl w:val="0"/>
          <w:numId w:val="2"/>
        </w:numPr>
        <w:spacing w:after="160" w:line="278" w:lineRule="auto"/>
        <w:rPr>
          <w:rFonts w:cs="Arial"/>
          <w:szCs w:val="24"/>
        </w:rPr>
      </w:pPr>
      <w:r w:rsidRPr="00174803">
        <w:rPr>
          <w:rFonts w:cs="Arial"/>
          <w:b/>
          <w:bCs/>
          <w:szCs w:val="24"/>
        </w:rPr>
        <w:t>IHA Completion Opportunities:</w:t>
      </w:r>
      <w:r>
        <w:rPr>
          <w:rFonts w:cs="Arial"/>
          <w:szCs w:val="24"/>
        </w:rPr>
        <w:t xml:space="preserve"> </w:t>
      </w:r>
    </w:p>
    <w:p w14:paraId="2D8BADD9" w14:textId="1DAADA05" w:rsidR="00E95654" w:rsidRDefault="00BC233F" w:rsidP="00E358F8">
      <w:pPr>
        <w:numPr>
          <w:ilvl w:val="1"/>
          <w:numId w:val="2"/>
        </w:numPr>
        <w:spacing w:after="160" w:line="278" w:lineRule="auto"/>
        <w:rPr>
          <w:rFonts w:cs="Arial"/>
          <w:szCs w:val="24"/>
        </w:rPr>
      </w:pPr>
      <w:r w:rsidRPr="00BC233F">
        <w:rPr>
          <w:rFonts w:cs="Arial"/>
          <w:szCs w:val="24"/>
        </w:rPr>
        <w:t xml:space="preserve">The Initial Health Appointment(s) requirement can be completed over the course of multiple visits. </w:t>
      </w:r>
      <w:r w:rsidR="00692743" w:rsidRPr="00BD6EAC">
        <w:rPr>
          <w:rFonts w:cs="Arial"/>
          <w:szCs w:val="24"/>
        </w:rPr>
        <w:t>The conclusion of the PCP’s assessment must be documented in the member’s medical record.</w:t>
      </w:r>
    </w:p>
    <w:p w14:paraId="318283BC" w14:textId="63610FDF" w:rsidR="00524F5D" w:rsidRDefault="00BC233F" w:rsidP="00E358F8">
      <w:pPr>
        <w:numPr>
          <w:ilvl w:val="1"/>
          <w:numId w:val="2"/>
        </w:numPr>
        <w:spacing w:after="160" w:line="278" w:lineRule="auto"/>
        <w:rPr>
          <w:rFonts w:cs="Arial"/>
          <w:szCs w:val="24"/>
        </w:rPr>
      </w:pPr>
      <w:r w:rsidRPr="00BC233F">
        <w:rPr>
          <w:rFonts w:cs="Arial"/>
          <w:szCs w:val="24"/>
        </w:rPr>
        <w:t xml:space="preserve">Telehealth visits can be used as an option for completing one or more components of the Initial Health Appointment(s) requirement, but not all of the requirement. </w:t>
      </w:r>
      <w:r w:rsidR="00692743" w:rsidRPr="00BD6EAC">
        <w:rPr>
          <w:rFonts w:cs="Arial"/>
          <w:szCs w:val="24"/>
        </w:rPr>
        <w:t>The conclusion of the PCP’s assessment must be documented in the member’s medical record.</w:t>
      </w:r>
    </w:p>
    <w:p w14:paraId="02A92BF5" w14:textId="77777777" w:rsidR="00524F5D" w:rsidRDefault="00BC233F" w:rsidP="00E358F8">
      <w:pPr>
        <w:numPr>
          <w:ilvl w:val="1"/>
          <w:numId w:val="2"/>
        </w:numPr>
        <w:spacing w:after="160" w:line="278" w:lineRule="auto"/>
        <w:rPr>
          <w:rFonts w:cs="Arial"/>
          <w:szCs w:val="24"/>
        </w:rPr>
      </w:pPr>
      <w:r w:rsidRPr="00BC233F">
        <w:rPr>
          <w:rFonts w:cs="Arial"/>
          <w:szCs w:val="24"/>
        </w:rPr>
        <w:t>The Initial Health Appointment(s) is not required if the member's Primary Care Provider (PCP) determines that the member's medical record contains complete information that was updated within the previous 12 months. This information must be assessed by the PCP during the first 120 days of</w:t>
      </w:r>
      <w:r w:rsidR="00BD6EAC">
        <w:rPr>
          <w:rFonts w:cs="Arial"/>
          <w:szCs w:val="24"/>
        </w:rPr>
        <w:t xml:space="preserve"> </w:t>
      </w:r>
      <w:r w:rsidR="00BD6EAC" w:rsidRPr="00BD6EAC">
        <w:rPr>
          <w:rFonts w:cs="Arial"/>
          <w:szCs w:val="24"/>
        </w:rPr>
        <w:t xml:space="preserve">member enrollment. </w:t>
      </w:r>
    </w:p>
    <w:p w14:paraId="6AC1FF51" w14:textId="77777777" w:rsidR="00692743" w:rsidRDefault="00BD6EAC" w:rsidP="00E358F8">
      <w:pPr>
        <w:numPr>
          <w:ilvl w:val="1"/>
          <w:numId w:val="2"/>
        </w:numPr>
        <w:spacing w:after="160" w:line="278" w:lineRule="auto"/>
        <w:rPr>
          <w:rFonts w:cs="Arial"/>
          <w:szCs w:val="24"/>
        </w:rPr>
      </w:pPr>
      <w:r w:rsidRPr="00BD6EAC">
        <w:rPr>
          <w:rFonts w:cs="Arial"/>
          <w:szCs w:val="24"/>
        </w:rPr>
        <w:t xml:space="preserve">Other reasons a member may not complete the Initial Health Appointment(s) requirement are the following: </w:t>
      </w:r>
    </w:p>
    <w:p w14:paraId="50127DFA" w14:textId="77777777" w:rsidR="00692743" w:rsidRDefault="00BD6EAC" w:rsidP="00E358F8">
      <w:pPr>
        <w:numPr>
          <w:ilvl w:val="2"/>
          <w:numId w:val="2"/>
        </w:numPr>
        <w:spacing w:after="160" w:line="278" w:lineRule="auto"/>
        <w:rPr>
          <w:rFonts w:cs="Arial"/>
          <w:szCs w:val="24"/>
        </w:rPr>
      </w:pPr>
      <w:r w:rsidRPr="00BD6EAC">
        <w:rPr>
          <w:rFonts w:cs="Arial"/>
          <w:szCs w:val="24"/>
        </w:rPr>
        <w:t>Member disenrolled before 120 days</w:t>
      </w:r>
    </w:p>
    <w:p w14:paraId="7A274960" w14:textId="77777777" w:rsidR="008B5C14" w:rsidRDefault="00BD6EAC" w:rsidP="00E358F8">
      <w:pPr>
        <w:numPr>
          <w:ilvl w:val="2"/>
          <w:numId w:val="2"/>
        </w:numPr>
        <w:spacing w:after="160" w:line="278" w:lineRule="auto"/>
        <w:rPr>
          <w:rFonts w:cs="Arial"/>
          <w:szCs w:val="24"/>
        </w:rPr>
      </w:pPr>
      <w:r w:rsidRPr="00BD6EAC">
        <w:rPr>
          <w:rFonts w:cs="Arial"/>
          <w:szCs w:val="24"/>
        </w:rPr>
        <w:lastRenderedPageBreak/>
        <w:t xml:space="preserve"> Member refuses Initial Health Appointment(s) completion</w:t>
      </w:r>
    </w:p>
    <w:p w14:paraId="21B3A6E4" w14:textId="633612AC" w:rsidR="00BD6EAC" w:rsidRPr="00BD6EAC" w:rsidRDefault="008B5C14" w:rsidP="00E358F8">
      <w:pPr>
        <w:numPr>
          <w:ilvl w:val="2"/>
          <w:numId w:val="2"/>
        </w:numPr>
        <w:spacing w:after="160" w:line="278" w:lineRule="auto"/>
        <w:rPr>
          <w:rFonts w:cs="Arial"/>
          <w:szCs w:val="24"/>
        </w:rPr>
      </w:pPr>
      <w:r>
        <w:rPr>
          <w:rFonts w:cs="Arial"/>
          <w:szCs w:val="24"/>
        </w:rPr>
        <w:t>R</w:t>
      </w:r>
      <w:r w:rsidR="00BD6EAC" w:rsidRPr="00BD6EAC">
        <w:rPr>
          <w:rFonts w:cs="Arial"/>
          <w:szCs w:val="24"/>
        </w:rPr>
        <w:t>easonable attempts by the MCP or delegated provider to contact the member were unsuccessful. All Initial Health Appointment(s) requirement attempts should be documented in the member’s medical record.</w:t>
      </w:r>
    </w:p>
    <w:p w14:paraId="1DAC4D7E" w14:textId="2EC120D0" w:rsidR="00325DD8" w:rsidRPr="00186AC6" w:rsidRDefault="00186AC6" w:rsidP="00186AC6">
      <w:pPr>
        <w:rPr>
          <w:rFonts w:cs="Arial"/>
          <w:b/>
          <w:bCs/>
          <w:szCs w:val="24"/>
        </w:rPr>
      </w:pPr>
      <w:r w:rsidRPr="00186AC6">
        <w:rPr>
          <w:rFonts w:cs="Arial"/>
          <w:b/>
          <w:bCs/>
          <w:szCs w:val="24"/>
        </w:rPr>
        <w:t>C.</w:t>
      </w:r>
      <w:r>
        <w:rPr>
          <w:rFonts w:cs="Arial"/>
          <w:b/>
          <w:bCs/>
          <w:szCs w:val="24"/>
        </w:rPr>
        <w:t xml:space="preserve"> </w:t>
      </w:r>
      <w:r w:rsidR="00325DD8" w:rsidRPr="00186AC6">
        <w:rPr>
          <w:rFonts w:cs="Arial"/>
          <w:b/>
          <w:bCs/>
          <w:szCs w:val="24"/>
        </w:rPr>
        <w:t>Documentation</w:t>
      </w:r>
    </w:p>
    <w:p w14:paraId="28BA5612" w14:textId="77777777" w:rsidR="00186AC6" w:rsidRPr="00186AC6" w:rsidRDefault="00186AC6" w:rsidP="00186AC6"/>
    <w:p w14:paraId="762593A4" w14:textId="77777777" w:rsidR="00325DD8" w:rsidRPr="00E644A8" w:rsidRDefault="00325DD8" w:rsidP="00E358F8">
      <w:pPr>
        <w:numPr>
          <w:ilvl w:val="0"/>
          <w:numId w:val="3"/>
        </w:numPr>
        <w:spacing w:after="160" w:line="278" w:lineRule="auto"/>
        <w:rPr>
          <w:rFonts w:cs="Arial"/>
          <w:szCs w:val="24"/>
        </w:rPr>
      </w:pPr>
      <w:r w:rsidRPr="00E644A8">
        <w:rPr>
          <w:rFonts w:cs="Arial"/>
          <w:b/>
          <w:bCs/>
          <w:szCs w:val="24"/>
        </w:rPr>
        <w:t>Medical Record:</w:t>
      </w:r>
      <w:r w:rsidRPr="00E644A8">
        <w:rPr>
          <w:rFonts w:cs="Arial"/>
          <w:szCs w:val="24"/>
        </w:rPr>
        <w:t> All components of the IHA visit must be meticulously documented in the member's medical record. Documentation must support the diagnosis, treatment plan, and billing code used.</w:t>
      </w:r>
    </w:p>
    <w:p w14:paraId="1A9DF59D" w14:textId="0BE8819F" w:rsidR="00325DD8" w:rsidRPr="00E644A8" w:rsidRDefault="00325DD8" w:rsidP="00E358F8">
      <w:pPr>
        <w:numPr>
          <w:ilvl w:val="0"/>
          <w:numId w:val="3"/>
        </w:numPr>
        <w:spacing w:after="160" w:line="278" w:lineRule="auto"/>
        <w:rPr>
          <w:rFonts w:cs="Arial"/>
          <w:szCs w:val="24"/>
        </w:rPr>
      </w:pPr>
      <w:r w:rsidRPr="00E644A8">
        <w:rPr>
          <w:rFonts w:cs="Arial"/>
          <w:b/>
          <w:bCs/>
          <w:szCs w:val="24"/>
        </w:rPr>
        <w:t>Billing:</w:t>
      </w:r>
      <w:r w:rsidRPr="00E644A8">
        <w:rPr>
          <w:rFonts w:cs="Arial"/>
          <w:szCs w:val="24"/>
        </w:rPr>
        <w:t> </w:t>
      </w:r>
      <w:r w:rsidR="008E37E1" w:rsidRPr="00E644A8">
        <w:rPr>
          <w:rFonts w:cs="Arial"/>
          <w:szCs w:val="24"/>
        </w:rPr>
        <w:t xml:space="preserve">The IHA visit must be billed using the appropriate </w:t>
      </w:r>
      <w:r w:rsidR="008E37E1">
        <w:rPr>
          <w:rFonts w:cs="Arial"/>
          <w:szCs w:val="24"/>
        </w:rPr>
        <w:t>ICD-10-CM codes (Primary Diagnosis)</w:t>
      </w:r>
      <w:r w:rsidR="008E37E1" w:rsidRPr="00E644A8">
        <w:rPr>
          <w:rFonts w:cs="Arial"/>
          <w:szCs w:val="24"/>
        </w:rPr>
        <w:t>, and any supplemental preventive screens or tests should be coded and billed accordingly.</w:t>
      </w:r>
    </w:p>
    <w:p w14:paraId="38E44567" w14:textId="77777777" w:rsidR="00325DD8" w:rsidRPr="00E644A8" w:rsidRDefault="00325DD8" w:rsidP="00E358F8">
      <w:pPr>
        <w:numPr>
          <w:ilvl w:val="0"/>
          <w:numId w:val="3"/>
        </w:numPr>
        <w:spacing w:after="160" w:line="278" w:lineRule="auto"/>
        <w:rPr>
          <w:rFonts w:cs="Arial"/>
          <w:szCs w:val="24"/>
        </w:rPr>
      </w:pPr>
      <w:r w:rsidRPr="00E644A8">
        <w:rPr>
          <w:rFonts w:cs="Arial"/>
          <w:b/>
          <w:bCs/>
          <w:szCs w:val="24"/>
        </w:rPr>
        <w:t>Compliance:</w:t>
      </w:r>
      <w:r w:rsidRPr="00E644A8">
        <w:rPr>
          <w:rFonts w:cs="Arial"/>
          <w:szCs w:val="24"/>
        </w:rPr>
        <w:t> All documentation will be maintained and made available for audit purposes by the managed care plan or DHCS. </w:t>
      </w:r>
    </w:p>
    <w:p w14:paraId="28475131" w14:textId="77777777" w:rsidR="00325DD8" w:rsidRDefault="00325DD8" w:rsidP="00325DD8">
      <w:pPr>
        <w:rPr>
          <w:rFonts w:cs="Arial"/>
          <w:b/>
          <w:bCs/>
          <w:szCs w:val="24"/>
        </w:rPr>
      </w:pPr>
      <w:r w:rsidRPr="00E644A8">
        <w:rPr>
          <w:rFonts w:cs="Arial"/>
          <w:b/>
          <w:bCs/>
          <w:szCs w:val="24"/>
        </w:rPr>
        <w:t>D. Oversight Staff Training and Compliance</w:t>
      </w:r>
    </w:p>
    <w:p w14:paraId="1A5992AC" w14:textId="77777777" w:rsidR="00186AC6" w:rsidRPr="00E644A8" w:rsidRDefault="00186AC6" w:rsidP="00325DD8">
      <w:pPr>
        <w:rPr>
          <w:rFonts w:cs="Arial"/>
          <w:szCs w:val="24"/>
        </w:rPr>
      </w:pPr>
    </w:p>
    <w:p w14:paraId="5302974C" w14:textId="77777777" w:rsidR="00325DD8" w:rsidRPr="00E644A8" w:rsidRDefault="00325DD8" w:rsidP="00E358F8">
      <w:pPr>
        <w:numPr>
          <w:ilvl w:val="0"/>
          <w:numId w:val="4"/>
        </w:numPr>
        <w:spacing w:after="160" w:line="278" w:lineRule="auto"/>
        <w:rPr>
          <w:rFonts w:cs="Arial"/>
          <w:szCs w:val="24"/>
        </w:rPr>
      </w:pPr>
      <w:r w:rsidRPr="00E644A8">
        <w:rPr>
          <w:rFonts w:cs="Arial"/>
          <w:b/>
          <w:bCs/>
          <w:szCs w:val="24"/>
        </w:rPr>
        <w:t>Regular Training:</w:t>
      </w:r>
      <w:r w:rsidRPr="00E644A8">
        <w:rPr>
          <w:rFonts w:cs="Arial"/>
          <w:szCs w:val="24"/>
        </w:rPr>
        <w:t xml:space="preserve"> All clinical and administrative staff will receive regular training on the IHA process, including the specific requirements of the managed care plans with which the clinic contracts. For example, the Provider Manual and Newsletter are provided to the provider, and the Delegate maintains record of training. </w:t>
      </w:r>
    </w:p>
    <w:p w14:paraId="640863F7" w14:textId="77777777" w:rsidR="00472A1A" w:rsidRDefault="00472A1A" w:rsidP="00472A1A">
      <w:pPr>
        <w:tabs>
          <w:tab w:val="left" w:pos="1170"/>
        </w:tabs>
        <w:autoSpaceDE w:val="0"/>
        <w:autoSpaceDN w:val="0"/>
        <w:adjustRightInd w:val="0"/>
        <w:rPr>
          <w:rFonts w:cs="Arial"/>
          <w:szCs w:val="24"/>
        </w:rPr>
      </w:pPr>
    </w:p>
    <w:p w14:paraId="1BE91998" w14:textId="77777777" w:rsidR="007B261F" w:rsidRPr="00E644A8" w:rsidRDefault="007B261F" w:rsidP="00472A1A">
      <w:pPr>
        <w:tabs>
          <w:tab w:val="left" w:pos="1170"/>
        </w:tabs>
        <w:autoSpaceDE w:val="0"/>
        <w:autoSpaceDN w:val="0"/>
        <w:adjustRightInd w:val="0"/>
        <w:rPr>
          <w:rFonts w:cs="Arial"/>
          <w:b/>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5FE9FCCC" w14:textId="77777777" w:rsidTr="00887611">
        <w:tc>
          <w:tcPr>
            <w:tcW w:w="9360" w:type="dxa"/>
          </w:tcPr>
          <w:p w14:paraId="61A05BAE" w14:textId="77777777" w:rsidR="00472A1A" w:rsidRPr="00E644A8" w:rsidRDefault="00472A1A" w:rsidP="00CC32AE">
            <w:pPr>
              <w:jc w:val="center"/>
              <w:rPr>
                <w:rFonts w:cs="Arial"/>
                <w:b/>
                <w:bCs/>
                <w:szCs w:val="24"/>
              </w:rPr>
            </w:pPr>
            <w:r w:rsidRPr="00E644A8">
              <w:rPr>
                <w:rFonts w:cs="Arial"/>
                <w:b/>
                <w:bCs/>
                <w:szCs w:val="24"/>
              </w:rPr>
              <w:t>MONITORING</w:t>
            </w:r>
          </w:p>
        </w:tc>
      </w:tr>
    </w:tbl>
    <w:p w14:paraId="2E940F1A" w14:textId="77777777" w:rsidR="00472A1A" w:rsidRPr="00E644A8" w:rsidRDefault="00472A1A" w:rsidP="00572E69">
      <w:pPr>
        <w:rPr>
          <w:rFonts w:cs="Arial"/>
          <w:szCs w:val="24"/>
        </w:rPr>
      </w:pPr>
    </w:p>
    <w:p w14:paraId="437A115A" w14:textId="795C8528" w:rsidR="00020B23" w:rsidRPr="00B72E1D" w:rsidRDefault="00E82C15" w:rsidP="00B72E1D">
      <w:pPr>
        <w:spacing w:after="160" w:line="278" w:lineRule="auto"/>
        <w:rPr>
          <w:b/>
          <w:bCs/>
        </w:rPr>
      </w:pPr>
      <w:r w:rsidRPr="00B72E1D">
        <w:rPr>
          <w:b/>
          <w:bCs/>
        </w:rPr>
        <w:t>Managed Care Plan (MCP) monthly IHA Rate Reports and PCP Assignment Detail Reports must be utilized as actionable operational tools that support timely outreach, scheduling, and compliance monitoring, rather than serving solely as administrative data</w:t>
      </w:r>
      <w:r w:rsidR="003751C6" w:rsidRPr="00B72E1D">
        <w:rPr>
          <w:b/>
          <w:bCs/>
        </w:rPr>
        <w:t>.</w:t>
      </w:r>
    </w:p>
    <w:p w14:paraId="08341A42" w14:textId="6E2038B4" w:rsidR="00CE18A5" w:rsidRPr="002F4DD4" w:rsidRDefault="009541F7" w:rsidP="00E358F8">
      <w:pPr>
        <w:numPr>
          <w:ilvl w:val="0"/>
          <w:numId w:val="10"/>
        </w:numPr>
        <w:tabs>
          <w:tab w:val="clear" w:pos="720"/>
          <w:tab w:val="num" w:pos="360"/>
        </w:tabs>
        <w:spacing w:after="160" w:line="278" w:lineRule="auto"/>
        <w:ind w:hanging="720"/>
        <w:rPr>
          <w:b/>
          <w:color w:val="000000" w:themeColor="text1"/>
          <w:szCs w:val="24"/>
        </w:rPr>
      </w:pPr>
      <w:r w:rsidRPr="002F4DD4">
        <w:rPr>
          <w:b/>
          <w:color w:val="000000" w:themeColor="text1"/>
          <w:szCs w:val="24"/>
        </w:rPr>
        <w:t>Delegate</w:t>
      </w:r>
      <w:r w:rsidR="00CC5BB5" w:rsidRPr="002F4DD4">
        <w:rPr>
          <w:b/>
          <w:color w:val="000000" w:themeColor="text1"/>
          <w:szCs w:val="24"/>
        </w:rPr>
        <w:t>-L</w:t>
      </w:r>
      <w:r w:rsidRPr="002F4DD4">
        <w:rPr>
          <w:b/>
          <w:color w:val="000000" w:themeColor="text1"/>
          <w:szCs w:val="24"/>
        </w:rPr>
        <w:t xml:space="preserve">evel </w:t>
      </w:r>
      <w:r w:rsidR="00CC5BB5" w:rsidRPr="002F4DD4">
        <w:rPr>
          <w:b/>
          <w:color w:val="000000" w:themeColor="text1"/>
          <w:szCs w:val="24"/>
        </w:rPr>
        <w:t>Responsibilities</w:t>
      </w:r>
      <w:r w:rsidRPr="002F4DD4">
        <w:rPr>
          <w:b/>
          <w:color w:val="000000" w:themeColor="text1"/>
          <w:szCs w:val="24"/>
        </w:rPr>
        <w:t xml:space="preserve">: </w:t>
      </w:r>
    </w:p>
    <w:p w14:paraId="20702C92" w14:textId="7D173BA0" w:rsidR="00CC5BB5" w:rsidRPr="005403F6" w:rsidRDefault="0052604B" w:rsidP="00E358F8">
      <w:pPr>
        <w:numPr>
          <w:ilvl w:val="1"/>
          <w:numId w:val="11"/>
        </w:numPr>
        <w:spacing w:after="160" w:line="278" w:lineRule="auto"/>
        <w:ind w:left="810" w:hanging="450"/>
        <w:rPr>
          <w:color w:val="000000" w:themeColor="text1"/>
          <w:szCs w:val="24"/>
        </w:rPr>
      </w:pPr>
      <w:r w:rsidRPr="005403F6">
        <w:rPr>
          <w:b/>
          <w:bCs/>
          <w:color w:val="000000" w:themeColor="text1"/>
          <w:szCs w:val="24"/>
        </w:rPr>
        <w:t xml:space="preserve">Distribute Provider-Level </w:t>
      </w:r>
      <w:r w:rsidR="00FA0EFA" w:rsidRPr="005403F6">
        <w:rPr>
          <w:b/>
          <w:bCs/>
          <w:color w:val="000000" w:themeColor="text1"/>
          <w:szCs w:val="24"/>
        </w:rPr>
        <w:t xml:space="preserve">Performance </w:t>
      </w:r>
      <w:r w:rsidRPr="005403F6">
        <w:rPr>
          <w:b/>
          <w:bCs/>
          <w:color w:val="000000" w:themeColor="text1"/>
          <w:szCs w:val="24"/>
        </w:rPr>
        <w:t>Data:</w:t>
      </w:r>
      <w:r w:rsidRPr="005403F6">
        <w:rPr>
          <w:color w:val="000000" w:themeColor="text1"/>
          <w:szCs w:val="24"/>
        </w:rPr>
        <w:t> </w:t>
      </w:r>
    </w:p>
    <w:p w14:paraId="13665FE2" w14:textId="1EF1BEFE" w:rsidR="0081326A" w:rsidRPr="005E1436" w:rsidRDefault="00CC5BB5" w:rsidP="00E358F8">
      <w:pPr>
        <w:numPr>
          <w:ilvl w:val="2"/>
          <w:numId w:val="13"/>
        </w:numPr>
        <w:spacing w:line="278" w:lineRule="auto"/>
        <w:rPr>
          <w:rFonts w:cs="Arial"/>
          <w:color w:val="000000" w:themeColor="text1"/>
          <w:szCs w:val="24"/>
        </w:rPr>
      </w:pPr>
      <w:r w:rsidRPr="005E1436">
        <w:rPr>
          <w:rFonts w:cs="Arial"/>
          <w:color w:val="000000" w:themeColor="text1"/>
          <w:szCs w:val="24"/>
        </w:rPr>
        <w:t xml:space="preserve">Upon receipt of the monthly IHA Rate Report, the delegate must </w:t>
      </w:r>
      <w:r w:rsidR="00FA0EFA" w:rsidRPr="005E1436">
        <w:rPr>
          <w:rFonts w:cs="Arial"/>
          <w:color w:val="000000" w:themeColor="text1"/>
          <w:szCs w:val="24"/>
        </w:rPr>
        <w:t xml:space="preserve">stratify the data to the individual PCP or site </w:t>
      </w:r>
      <w:r w:rsidR="00C329DD" w:rsidRPr="005E1436">
        <w:rPr>
          <w:rFonts w:cs="Arial"/>
          <w:color w:val="000000" w:themeColor="text1"/>
          <w:szCs w:val="24"/>
        </w:rPr>
        <w:t>level.</w:t>
      </w:r>
    </w:p>
    <w:p w14:paraId="25EAB93B" w14:textId="537A4A90" w:rsidR="00CC5BB5" w:rsidRPr="005E1436" w:rsidRDefault="00CC5BB5" w:rsidP="00E358F8">
      <w:pPr>
        <w:numPr>
          <w:ilvl w:val="2"/>
          <w:numId w:val="13"/>
        </w:numPr>
        <w:spacing w:line="278" w:lineRule="auto"/>
        <w:rPr>
          <w:rFonts w:cs="Arial"/>
          <w:color w:val="000000" w:themeColor="text1"/>
          <w:szCs w:val="24"/>
        </w:rPr>
      </w:pPr>
      <w:r w:rsidRPr="005E1436">
        <w:rPr>
          <w:rFonts w:cs="Arial"/>
          <w:color w:val="000000" w:themeColor="text1"/>
          <w:szCs w:val="24"/>
        </w:rPr>
        <w:t xml:space="preserve">Any provider </w:t>
      </w:r>
      <w:r w:rsidR="00697E54" w:rsidRPr="005E1436">
        <w:rPr>
          <w:rFonts w:cs="Arial"/>
          <w:color w:val="000000" w:themeColor="text1"/>
          <w:szCs w:val="24"/>
        </w:rPr>
        <w:t xml:space="preserve">or site </w:t>
      </w:r>
      <w:r w:rsidRPr="005E1436">
        <w:rPr>
          <w:rFonts w:cs="Arial"/>
          <w:color w:val="000000" w:themeColor="text1"/>
          <w:szCs w:val="24"/>
        </w:rPr>
        <w:t xml:space="preserve">falling below the </w:t>
      </w:r>
      <w:r w:rsidR="00617CAB" w:rsidRPr="005E1436">
        <w:rPr>
          <w:rFonts w:cs="Arial"/>
          <w:color w:val="000000" w:themeColor="text1"/>
          <w:szCs w:val="24"/>
        </w:rPr>
        <w:t xml:space="preserve">80% </w:t>
      </w:r>
      <w:r w:rsidRPr="005E1436">
        <w:rPr>
          <w:rFonts w:cs="Arial"/>
          <w:color w:val="000000" w:themeColor="text1"/>
          <w:szCs w:val="24"/>
        </w:rPr>
        <w:t xml:space="preserve">IHA completion threshold must: </w:t>
      </w:r>
    </w:p>
    <w:p w14:paraId="028E8042" w14:textId="43FDFBBD" w:rsidR="00FA0EFA" w:rsidRPr="00A13F4F" w:rsidRDefault="00FA0EFA" w:rsidP="00E358F8">
      <w:pPr>
        <w:pStyle w:val="ListParagraph"/>
        <w:numPr>
          <w:ilvl w:val="2"/>
          <w:numId w:val="13"/>
        </w:numPr>
        <w:tabs>
          <w:tab w:val="left" w:pos="2160"/>
        </w:tabs>
        <w:spacing w:line="278" w:lineRule="auto"/>
        <w:rPr>
          <w:rFonts w:cs="Arial"/>
          <w:color w:val="000000" w:themeColor="text1"/>
          <w:szCs w:val="24"/>
        </w:rPr>
      </w:pPr>
      <w:r w:rsidRPr="00A13F4F">
        <w:rPr>
          <w:rFonts w:cs="Arial"/>
          <w:color w:val="000000" w:themeColor="text1"/>
          <w:szCs w:val="24"/>
        </w:rPr>
        <w:t xml:space="preserve">Be notified within </w:t>
      </w:r>
      <w:r w:rsidR="00C329DD" w:rsidRPr="00A13F4F">
        <w:rPr>
          <w:rFonts w:cs="Arial"/>
          <w:color w:val="000000" w:themeColor="text1"/>
          <w:szCs w:val="24"/>
        </w:rPr>
        <w:t>five</w:t>
      </w:r>
      <w:r w:rsidRPr="00A13F4F">
        <w:rPr>
          <w:rFonts w:cs="Arial"/>
          <w:color w:val="000000" w:themeColor="text1"/>
          <w:szCs w:val="24"/>
        </w:rPr>
        <w:t xml:space="preserve"> </w:t>
      </w:r>
      <w:r w:rsidR="00C329DD" w:rsidRPr="00A13F4F">
        <w:rPr>
          <w:rFonts w:cs="Arial"/>
          <w:color w:val="000000" w:themeColor="text1"/>
          <w:szCs w:val="24"/>
        </w:rPr>
        <w:t xml:space="preserve">(5) </w:t>
      </w:r>
      <w:r w:rsidRPr="00A13F4F">
        <w:rPr>
          <w:rFonts w:cs="Arial"/>
          <w:color w:val="000000" w:themeColor="text1"/>
          <w:szCs w:val="24"/>
        </w:rPr>
        <w:t>business days, and</w:t>
      </w:r>
    </w:p>
    <w:p w14:paraId="7EF9FAE4" w14:textId="5CF45033" w:rsidR="00FA0EFA" w:rsidRPr="00A13F4F" w:rsidRDefault="00FA0EFA" w:rsidP="00E358F8">
      <w:pPr>
        <w:pStyle w:val="ListParagraph"/>
        <w:numPr>
          <w:ilvl w:val="2"/>
          <w:numId w:val="13"/>
        </w:numPr>
        <w:spacing w:line="278" w:lineRule="auto"/>
        <w:rPr>
          <w:rFonts w:cs="Arial"/>
          <w:color w:val="000000" w:themeColor="text1"/>
          <w:szCs w:val="24"/>
        </w:rPr>
      </w:pPr>
      <w:r w:rsidRPr="00A13F4F">
        <w:rPr>
          <w:rFonts w:cs="Arial"/>
          <w:color w:val="000000" w:themeColor="text1"/>
          <w:szCs w:val="24"/>
        </w:rPr>
        <w:lastRenderedPageBreak/>
        <w:t>Receive a performance summary identifying:</w:t>
      </w:r>
    </w:p>
    <w:p w14:paraId="7E478143" w14:textId="4AA13EDB" w:rsidR="00FA0EFA" w:rsidRPr="005E1436" w:rsidRDefault="00FA0EFA" w:rsidP="00E358F8">
      <w:pPr>
        <w:numPr>
          <w:ilvl w:val="4"/>
          <w:numId w:val="14"/>
        </w:numPr>
        <w:spacing w:line="278" w:lineRule="auto"/>
        <w:rPr>
          <w:rFonts w:cs="Arial"/>
          <w:color w:val="000000" w:themeColor="text1"/>
          <w:szCs w:val="24"/>
        </w:rPr>
      </w:pPr>
      <w:r w:rsidRPr="005E1436">
        <w:rPr>
          <w:rFonts w:cs="Arial"/>
          <w:color w:val="000000" w:themeColor="text1"/>
          <w:szCs w:val="24"/>
        </w:rPr>
        <w:t>T</w:t>
      </w:r>
      <w:r w:rsidR="00CC5BB5" w:rsidRPr="005E1436">
        <w:rPr>
          <w:rFonts w:cs="Arial"/>
          <w:color w:val="000000" w:themeColor="text1"/>
          <w:szCs w:val="24"/>
        </w:rPr>
        <w:t>otal eligible members</w:t>
      </w:r>
    </w:p>
    <w:p w14:paraId="4409C809" w14:textId="2638B5F4" w:rsidR="00FA0EFA" w:rsidRPr="005E1436" w:rsidRDefault="00FA0EFA" w:rsidP="00E358F8">
      <w:pPr>
        <w:numPr>
          <w:ilvl w:val="4"/>
          <w:numId w:val="14"/>
        </w:numPr>
        <w:spacing w:line="278" w:lineRule="auto"/>
        <w:rPr>
          <w:rFonts w:cs="Arial"/>
          <w:color w:val="000000" w:themeColor="text1"/>
          <w:szCs w:val="24"/>
        </w:rPr>
      </w:pPr>
      <w:r w:rsidRPr="005E1436">
        <w:rPr>
          <w:rFonts w:cs="Arial"/>
          <w:color w:val="000000" w:themeColor="text1"/>
          <w:szCs w:val="24"/>
        </w:rPr>
        <w:t>C</w:t>
      </w:r>
      <w:r w:rsidR="00CC5BB5" w:rsidRPr="005E1436">
        <w:rPr>
          <w:rFonts w:cs="Arial"/>
          <w:color w:val="000000" w:themeColor="text1"/>
          <w:szCs w:val="24"/>
        </w:rPr>
        <w:t>ompleted IHAs</w:t>
      </w:r>
    </w:p>
    <w:p w14:paraId="10114308" w14:textId="0CE162A4" w:rsidR="00FA0EFA" w:rsidRPr="005E1436" w:rsidRDefault="00FA0EFA" w:rsidP="00E358F8">
      <w:pPr>
        <w:numPr>
          <w:ilvl w:val="4"/>
          <w:numId w:val="14"/>
        </w:numPr>
        <w:spacing w:line="278" w:lineRule="auto"/>
        <w:rPr>
          <w:rFonts w:cs="Arial"/>
          <w:color w:val="000000" w:themeColor="text1"/>
          <w:szCs w:val="24"/>
        </w:rPr>
      </w:pPr>
      <w:r w:rsidRPr="005E1436">
        <w:rPr>
          <w:rFonts w:cs="Arial"/>
          <w:color w:val="000000" w:themeColor="text1"/>
          <w:szCs w:val="24"/>
        </w:rPr>
        <w:t>P</w:t>
      </w:r>
      <w:r w:rsidR="00CC5BB5" w:rsidRPr="005E1436">
        <w:rPr>
          <w:rFonts w:cs="Arial"/>
          <w:color w:val="000000" w:themeColor="text1"/>
          <w:szCs w:val="24"/>
        </w:rPr>
        <w:t>ending IHAs</w:t>
      </w:r>
    </w:p>
    <w:p w14:paraId="3243E478" w14:textId="31B5B159" w:rsidR="0052604B" w:rsidRDefault="00FA0EFA" w:rsidP="00E358F8">
      <w:pPr>
        <w:numPr>
          <w:ilvl w:val="4"/>
          <w:numId w:val="14"/>
        </w:numPr>
        <w:spacing w:line="278" w:lineRule="auto"/>
        <w:rPr>
          <w:rFonts w:cs="Arial"/>
          <w:color w:val="000000" w:themeColor="text1"/>
          <w:szCs w:val="24"/>
        </w:rPr>
      </w:pPr>
      <w:r w:rsidRPr="005E1436">
        <w:rPr>
          <w:rFonts w:cs="Arial"/>
          <w:color w:val="000000" w:themeColor="text1"/>
          <w:szCs w:val="24"/>
        </w:rPr>
        <w:t xml:space="preserve">Missing or insufficient </w:t>
      </w:r>
      <w:r w:rsidR="00CC5BB5" w:rsidRPr="005E1436">
        <w:rPr>
          <w:rFonts w:cs="Arial"/>
          <w:color w:val="000000" w:themeColor="text1"/>
          <w:szCs w:val="24"/>
        </w:rPr>
        <w:t xml:space="preserve">outreach </w:t>
      </w:r>
      <w:r w:rsidRPr="005E1436">
        <w:rPr>
          <w:rFonts w:cs="Arial"/>
          <w:color w:val="000000" w:themeColor="text1"/>
          <w:szCs w:val="24"/>
        </w:rPr>
        <w:t>attempts</w:t>
      </w:r>
    </w:p>
    <w:p w14:paraId="24292B4D" w14:textId="77777777" w:rsidR="00E70A4F" w:rsidRPr="005E1436" w:rsidRDefault="00E70A4F" w:rsidP="00E70A4F">
      <w:pPr>
        <w:spacing w:line="278" w:lineRule="auto"/>
        <w:ind w:left="3600"/>
        <w:rPr>
          <w:rFonts w:cs="Arial"/>
          <w:color w:val="000000" w:themeColor="text1"/>
          <w:szCs w:val="24"/>
        </w:rPr>
      </w:pPr>
    </w:p>
    <w:p w14:paraId="437C2039" w14:textId="77A20EC2" w:rsidR="009A09B2" w:rsidRPr="00C338EB" w:rsidRDefault="00C338EB" w:rsidP="00C338EB">
      <w:pPr>
        <w:spacing w:line="300" w:lineRule="atLeast"/>
        <w:ind w:left="2520" w:hanging="2160"/>
        <w:rPr>
          <w:rFonts w:cs="Arial"/>
          <w:b/>
          <w:bCs/>
          <w:szCs w:val="24"/>
        </w:rPr>
      </w:pPr>
      <w:r>
        <w:rPr>
          <w:rFonts w:cs="Arial"/>
          <w:b/>
          <w:bCs/>
          <w:szCs w:val="24"/>
        </w:rPr>
        <w:t xml:space="preserve">2.   </w:t>
      </w:r>
      <w:r w:rsidR="009A09B2" w:rsidRPr="00C338EB">
        <w:rPr>
          <w:rFonts w:cs="Arial"/>
          <w:b/>
          <w:bCs/>
          <w:szCs w:val="24"/>
        </w:rPr>
        <w:t>Assign Actionable Member Rosters</w:t>
      </w:r>
    </w:p>
    <w:p w14:paraId="010255AD" w14:textId="77777777" w:rsidR="00E70A4F" w:rsidRPr="00161691" w:rsidRDefault="00E70A4F" w:rsidP="00E70A4F">
      <w:pPr>
        <w:pStyle w:val="ListParagraph"/>
        <w:spacing w:line="300" w:lineRule="atLeast"/>
        <w:ind w:left="540"/>
        <w:rPr>
          <w:rFonts w:cs="Arial"/>
          <w:b/>
          <w:bCs/>
          <w:szCs w:val="24"/>
        </w:rPr>
      </w:pPr>
    </w:p>
    <w:p w14:paraId="55EE613C" w14:textId="4809EBFF" w:rsidR="00B8201E" w:rsidRPr="00161691" w:rsidRDefault="00B8201E" w:rsidP="00E358F8">
      <w:pPr>
        <w:pStyle w:val="ListParagraph"/>
        <w:numPr>
          <w:ilvl w:val="2"/>
          <w:numId w:val="15"/>
        </w:numPr>
        <w:spacing w:line="300" w:lineRule="atLeast"/>
        <w:rPr>
          <w:rFonts w:cs="Arial"/>
          <w:szCs w:val="24"/>
        </w:rPr>
      </w:pPr>
      <w:r w:rsidRPr="00161691">
        <w:rPr>
          <w:rFonts w:cs="Arial"/>
          <w:szCs w:val="24"/>
        </w:rPr>
        <w:t>The New Member Monthly Roster distributed by SFHP must be separated by PCP or clinic site</w:t>
      </w:r>
      <w:r w:rsidR="00AF153F" w:rsidRPr="00161691">
        <w:rPr>
          <w:rFonts w:cs="Arial"/>
          <w:szCs w:val="24"/>
        </w:rPr>
        <w:t xml:space="preserve"> and must highlight</w:t>
      </w:r>
      <w:r w:rsidRPr="00161691">
        <w:rPr>
          <w:rFonts w:cs="Arial"/>
          <w:szCs w:val="24"/>
        </w:rPr>
        <w:t xml:space="preserve"> members </w:t>
      </w:r>
      <w:r w:rsidR="00AF153F" w:rsidRPr="00161691">
        <w:rPr>
          <w:rFonts w:cs="Arial"/>
          <w:szCs w:val="24"/>
        </w:rPr>
        <w:t>needing</w:t>
      </w:r>
      <w:r w:rsidRPr="00161691">
        <w:rPr>
          <w:rFonts w:cs="Arial"/>
          <w:szCs w:val="24"/>
        </w:rPr>
        <w:t xml:space="preserve"> outreach</w:t>
      </w:r>
      <w:r w:rsidR="00F0493B" w:rsidRPr="00161691">
        <w:rPr>
          <w:rFonts w:cs="Arial"/>
          <w:szCs w:val="24"/>
        </w:rPr>
        <w:t xml:space="preserve"> or pending IHA. </w:t>
      </w:r>
    </w:p>
    <w:p w14:paraId="40C69E3D" w14:textId="481C3F10" w:rsidR="009A6432" w:rsidRPr="00161691" w:rsidRDefault="00B8201E" w:rsidP="00E358F8">
      <w:pPr>
        <w:pStyle w:val="ListParagraph"/>
        <w:numPr>
          <w:ilvl w:val="2"/>
          <w:numId w:val="15"/>
        </w:numPr>
        <w:spacing w:line="300" w:lineRule="atLeast"/>
        <w:rPr>
          <w:rFonts w:cs="Arial"/>
          <w:szCs w:val="24"/>
        </w:rPr>
      </w:pPr>
      <w:r w:rsidRPr="00161691">
        <w:rPr>
          <w:rFonts w:cs="Arial"/>
          <w:szCs w:val="24"/>
        </w:rPr>
        <w:t xml:space="preserve">Delegates must distribute the roster </w:t>
      </w:r>
      <w:r w:rsidR="00C329DD" w:rsidRPr="00161691">
        <w:rPr>
          <w:rFonts w:cs="Arial"/>
          <w:szCs w:val="24"/>
        </w:rPr>
        <w:t xml:space="preserve">to the </w:t>
      </w:r>
      <w:r w:rsidR="00C329DD">
        <w:rPr>
          <w:rFonts w:cs="Arial"/>
          <w:szCs w:val="24"/>
        </w:rPr>
        <w:t xml:space="preserve">clinic’s </w:t>
      </w:r>
      <w:r w:rsidR="00C329DD" w:rsidRPr="00161691">
        <w:rPr>
          <w:rFonts w:cs="Arial"/>
          <w:szCs w:val="24"/>
        </w:rPr>
        <w:t>front office</w:t>
      </w:r>
      <w:r w:rsidRPr="00161691">
        <w:rPr>
          <w:rFonts w:cs="Arial"/>
          <w:szCs w:val="24"/>
        </w:rPr>
        <w:t xml:space="preserve">, care coordination team, or designated outreach staff within </w:t>
      </w:r>
      <w:r w:rsidR="00C329DD" w:rsidRPr="00161691">
        <w:rPr>
          <w:rFonts w:cs="Arial"/>
          <w:szCs w:val="24"/>
        </w:rPr>
        <w:t>five</w:t>
      </w:r>
      <w:r w:rsidRPr="00161691">
        <w:rPr>
          <w:rFonts w:cs="Arial"/>
          <w:szCs w:val="24"/>
        </w:rPr>
        <w:t xml:space="preserve"> business days of receipt</w:t>
      </w:r>
      <w:r w:rsidR="00F25B4D" w:rsidRPr="00161691">
        <w:rPr>
          <w:rFonts w:cs="Arial"/>
          <w:szCs w:val="24"/>
        </w:rPr>
        <w:t>.</w:t>
      </w:r>
    </w:p>
    <w:p w14:paraId="07F2267D" w14:textId="69907FF7" w:rsidR="009A6432" w:rsidRPr="00161691" w:rsidRDefault="009A6432" w:rsidP="00E358F8">
      <w:pPr>
        <w:pStyle w:val="ListParagraph"/>
        <w:numPr>
          <w:ilvl w:val="2"/>
          <w:numId w:val="15"/>
        </w:numPr>
        <w:rPr>
          <w:rFonts w:cs="Arial"/>
          <w:szCs w:val="24"/>
        </w:rPr>
      </w:pPr>
      <w:r w:rsidRPr="00161691">
        <w:rPr>
          <w:rFonts w:cs="Arial"/>
          <w:szCs w:val="24"/>
        </w:rPr>
        <w:t>Mandate “Red</w:t>
      </w:r>
      <w:r w:rsidRPr="00161691">
        <w:rPr>
          <w:rFonts w:cs="Arial"/>
          <w:szCs w:val="24"/>
        </w:rPr>
        <w:noBreakHyphen/>
        <w:t xml:space="preserve">Zone” Outreach Prioritization: Delegates must instruct providers </w:t>
      </w:r>
      <w:r w:rsidR="00161691" w:rsidRPr="00161691">
        <w:rPr>
          <w:rFonts w:cs="Arial"/>
          <w:szCs w:val="24"/>
        </w:rPr>
        <w:t>to flag members at 60+ days since enrollment without a completed IHA and prioritize these members for immediate outreach and scheduling to ensure completion before the 120</w:t>
      </w:r>
      <w:r w:rsidR="00161691" w:rsidRPr="00161691">
        <w:rPr>
          <w:rFonts w:cs="Arial"/>
          <w:szCs w:val="24"/>
        </w:rPr>
        <w:noBreakHyphen/>
        <w:t>day limit.</w:t>
      </w:r>
    </w:p>
    <w:p w14:paraId="792BBBD6" w14:textId="4DFFDC24" w:rsidR="0060543D" w:rsidRPr="00161691" w:rsidRDefault="00822637" w:rsidP="00E358F8">
      <w:pPr>
        <w:pStyle w:val="ListParagraph"/>
        <w:numPr>
          <w:ilvl w:val="2"/>
          <w:numId w:val="15"/>
        </w:numPr>
        <w:rPr>
          <w:rFonts w:cs="Arial"/>
          <w:szCs w:val="24"/>
        </w:rPr>
      </w:pPr>
      <w:r w:rsidRPr="00161691">
        <w:rPr>
          <w:rFonts w:cs="Arial"/>
          <w:szCs w:val="24"/>
        </w:rPr>
        <w:t>Delegates may provide clinics with instructions for using the Health Plan’s Provider Portal to access real</w:t>
      </w:r>
      <w:r w:rsidRPr="00161691">
        <w:rPr>
          <w:rFonts w:cs="Arial"/>
          <w:szCs w:val="24"/>
        </w:rPr>
        <w:noBreakHyphen/>
        <w:t>time rosters</w:t>
      </w:r>
      <w:r w:rsidR="005C573E">
        <w:rPr>
          <w:rFonts w:cs="Arial"/>
          <w:szCs w:val="24"/>
        </w:rPr>
        <w:t xml:space="preserve"> (</w:t>
      </w:r>
      <w:r w:rsidR="005C573E" w:rsidRPr="005C573E">
        <w:rPr>
          <w:rFonts w:cs="Arial"/>
          <w:szCs w:val="24"/>
        </w:rPr>
        <w:t>see</w:t>
      </w:r>
      <w:r w:rsidRPr="00161691">
        <w:rPr>
          <w:rFonts w:cs="Arial"/>
          <w:szCs w:val="24"/>
        </w:rPr>
        <w:t xml:space="preserve"> </w:t>
      </w:r>
      <w:hyperlink r:id="rId23" w:history="1">
        <w:r w:rsidRPr="00161691">
          <w:rPr>
            <w:rStyle w:val="Hyperlink"/>
            <w:rFonts w:cs="Arial"/>
            <w:szCs w:val="24"/>
          </w:rPr>
          <w:t>Provider Portal User Guide</w:t>
        </w:r>
      </w:hyperlink>
      <w:r w:rsidR="005C573E">
        <w:rPr>
          <w:rFonts w:cs="Arial"/>
          <w:b/>
          <w:bCs/>
          <w:szCs w:val="24"/>
        </w:rPr>
        <w:t>,</w:t>
      </w:r>
      <w:r>
        <w:rPr>
          <w:rFonts w:cs="Arial"/>
          <w:b/>
          <w:szCs w:val="24"/>
        </w:rPr>
        <w:t xml:space="preserve"> </w:t>
      </w:r>
      <w:r w:rsidRPr="00161691">
        <w:rPr>
          <w:rFonts w:cs="Arial"/>
          <w:szCs w:val="24"/>
        </w:rPr>
        <w:t>page 15).</w:t>
      </w:r>
    </w:p>
    <w:p w14:paraId="080FAC97" w14:textId="77777777" w:rsidR="003935F0" w:rsidRDefault="003935F0" w:rsidP="003935F0">
      <w:pPr>
        <w:pStyle w:val="ListParagraph"/>
        <w:ind w:left="1440"/>
        <w:rPr>
          <w:rFonts w:cs="Arial"/>
          <w:b/>
          <w:bCs/>
          <w:szCs w:val="24"/>
        </w:rPr>
      </w:pPr>
    </w:p>
    <w:p w14:paraId="026F8D7F" w14:textId="26AF72C2" w:rsidR="00091FB9" w:rsidRPr="003935F0" w:rsidRDefault="003935F0" w:rsidP="003935F0">
      <w:pPr>
        <w:ind w:left="360"/>
        <w:rPr>
          <w:rFonts w:cs="Arial"/>
          <w:b/>
          <w:bCs/>
          <w:szCs w:val="24"/>
        </w:rPr>
      </w:pPr>
      <w:r>
        <w:rPr>
          <w:rFonts w:cs="Arial"/>
          <w:b/>
          <w:bCs/>
          <w:szCs w:val="24"/>
        </w:rPr>
        <w:t xml:space="preserve">3.   </w:t>
      </w:r>
      <w:r w:rsidR="00091FB9" w:rsidRPr="003935F0">
        <w:rPr>
          <w:rFonts w:cs="Arial"/>
          <w:b/>
          <w:bCs/>
          <w:szCs w:val="24"/>
        </w:rPr>
        <w:t>Weekly New Member Outreach Audit</w:t>
      </w:r>
    </w:p>
    <w:p w14:paraId="7DD17000" w14:textId="77777777" w:rsidR="00E70A4F" w:rsidRDefault="00E70A4F" w:rsidP="00E70A4F">
      <w:pPr>
        <w:pStyle w:val="ListParagraph"/>
        <w:ind w:left="540"/>
        <w:rPr>
          <w:rFonts w:cs="Arial"/>
          <w:b/>
          <w:bCs/>
          <w:szCs w:val="24"/>
        </w:rPr>
      </w:pPr>
    </w:p>
    <w:p w14:paraId="3CD6C135" w14:textId="2FFED00F" w:rsidR="00091FB9" w:rsidRPr="00091FB9" w:rsidRDefault="00091FB9" w:rsidP="00E358F8">
      <w:pPr>
        <w:pStyle w:val="ListParagraph"/>
        <w:numPr>
          <w:ilvl w:val="2"/>
          <w:numId w:val="16"/>
        </w:numPr>
        <w:rPr>
          <w:rFonts w:cs="Arial"/>
          <w:szCs w:val="24"/>
        </w:rPr>
      </w:pPr>
      <w:r w:rsidRPr="00091FB9">
        <w:rPr>
          <w:rFonts w:cs="Arial"/>
          <w:szCs w:val="24"/>
        </w:rPr>
        <w:t>Delegates must conduct a weekly outreach audit of the New Member Roster.</w:t>
      </w:r>
    </w:p>
    <w:p w14:paraId="2B4A54CC" w14:textId="4A85773B" w:rsidR="00091FB9" w:rsidRPr="00091FB9" w:rsidRDefault="00091FB9" w:rsidP="00E358F8">
      <w:pPr>
        <w:pStyle w:val="ListParagraph"/>
        <w:numPr>
          <w:ilvl w:val="2"/>
          <w:numId w:val="16"/>
        </w:numPr>
        <w:rPr>
          <w:rFonts w:cs="Arial"/>
          <w:szCs w:val="24"/>
        </w:rPr>
      </w:pPr>
      <w:r w:rsidRPr="00091FB9">
        <w:rPr>
          <w:rFonts w:cs="Arial"/>
          <w:szCs w:val="24"/>
        </w:rPr>
        <w:t>Expectation: There must be zero members over 60 days since enrollment without a scheduled IHA appointment.</w:t>
      </w:r>
    </w:p>
    <w:p w14:paraId="4148413F" w14:textId="2242A598" w:rsidR="009A09B2" w:rsidRDefault="00091FB9" w:rsidP="00E358F8">
      <w:pPr>
        <w:pStyle w:val="ListParagraph"/>
        <w:numPr>
          <w:ilvl w:val="2"/>
          <w:numId w:val="16"/>
        </w:numPr>
        <w:rPr>
          <w:rFonts w:cs="Arial"/>
          <w:szCs w:val="24"/>
        </w:rPr>
      </w:pPr>
      <w:r w:rsidRPr="00091FB9">
        <w:rPr>
          <w:rFonts w:cs="Arial"/>
          <w:szCs w:val="24"/>
        </w:rPr>
        <w:t>Any member approaching or exceeding 60 days must be escalated to the provider for immediate outreach and scheduling.</w:t>
      </w:r>
    </w:p>
    <w:p w14:paraId="47C61DBB" w14:textId="77777777" w:rsidR="003443BB" w:rsidRDefault="003443BB" w:rsidP="003443BB">
      <w:pPr>
        <w:pStyle w:val="ListParagraph"/>
        <w:ind w:left="2160"/>
        <w:rPr>
          <w:rFonts w:cs="Arial"/>
          <w:szCs w:val="24"/>
        </w:rPr>
      </w:pPr>
    </w:p>
    <w:p w14:paraId="655EE067" w14:textId="77777777" w:rsidR="005A1AAC" w:rsidRPr="005A1AAC" w:rsidRDefault="005A1AAC" w:rsidP="00B72E1D">
      <w:pPr>
        <w:pStyle w:val="ListParagraph"/>
        <w:spacing w:after="160" w:line="278" w:lineRule="auto"/>
        <w:ind w:hanging="180"/>
        <w:rPr>
          <w:b/>
          <w:bCs/>
        </w:rPr>
      </w:pPr>
      <w:r w:rsidRPr="005A1AAC">
        <w:rPr>
          <w:b/>
          <w:bCs/>
        </w:rPr>
        <w:t>Summary Checklist for Delegates:</w:t>
      </w:r>
    </w:p>
    <w:tbl>
      <w:tblPr>
        <w:tblStyle w:val="GridTable1Light-Accent1"/>
        <w:tblW w:w="10239" w:type="dxa"/>
        <w:tblInd w:w="-275" w:type="dxa"/>
        <w:tblLook w:val="04A0" w:firstRow="1" w:lastRow="0" w:firstColumn="1" w:lastColumn="0" w:noHBand="0" w:noVBand="1"/>
      </w:tblPr>
      <w:tblGrid>
        <w:gridCol w:w="3150"/>
        <w:gridCol w:w="1440"/>
        <w:gridCol w:w="5649"/>
      </w:tblGrid>
      <w:tr w:rsidR="005A1AAC" w:rsidRPr="00714FA4" w14:paraId="4C67A890" w14:textId="77777777" w:rsidTr="003935F0">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shd w:val="clear" w:color="auto" w:fill="F2F2F2" w:themeFill="background1" w:themeFillShade="F2"/>
            <w:hideMark/>
          </w:tcPr>
          <w:p w14:paraId="03D3AEA8" w14:textId="77777777" w:rsidR="005A1AAC" w:rsidRPr="007A647A" w:rsidRDefault="005A1AAC" w:rsidP="009E0F72">
            <w:pPr>
              <w:spacing w:after="160" w:line="278" w:lineRule="auto"/>
              <w:jc w:val="center"/>
              <w:rPr>
                <w:sz w:val="22"/>
                <w:szCs w:val="22"/>
              </w:rPr>
            </w:pPr>
            <w:r w:rsidRPr="007A647A">
              <w:rPr>
                <w:sz w:val="22"/>
                <w:szCs w:val="22"/>
              </w:rPr>
              <w:t>Monitoring Action</w:t>
            </w:r>
          </w:p>
        </w:tc>
        <w:tc>
          <w:tcPr>
            <w:tcW w:w="1440" w:type="dxa"/>
            <w:shd w:val="clear" w:color="auto" w:fill="F2F2F2" w:themeFill="background1" w:themeFillShade="F2"/>
            <w:hideMark/>
          </w:tcPr>
          <w:p w14:paraId="6AE01156" w14:textId="77777777" w:rsidR="005A1AAC" w:rsidRPr="007A647A" w:rsidRDefault="005A1AAC" w:rsidP="009E0F72">
            <w:pPr>
              <w:spacing w:after="160" w:line="278"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7A647A">
              <w:rPr>
                <w:sz w:val="22"/>
                <w:szCs w:val="22"/>
              </w:rPr>
              <w:t>Frequency</w:t>
            </w:r>
          </w:p>
        </w:tc>
        <w:tc>
          <w:tcPr>
            <w:tcW w:w="5649" w:type="dxa"/>
            <w:shd w:val="clear" w:color="auto" w:fill="F2F2F2" w:themeFill="background1" w:themeFillShade="F2"/>
            <w:hideMark/>
          </w:tcPr>
          <w:p w14:paraId="3105F3D3" w14:textId="77777777" w:rsidR="005A1AAC" w:rsidRPr="007A647A" w:rsidRDefault="005A1AAC" w:rsidP="009E0F72">
            <w:pPr>
              <w:spacing w:after="160" w:line="278"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7A647A">
              <w:rPr>
                <w:sz w:val="22"/>
                <w:szCs w:val="22"/>
              </w:rPr>
              <w:t>Goal</w:t>
            </w:r>
          </w:p>
        </w:tc>
      </w:tr>
      <w:tr w:rsidR="005A1AAC" w:rsidRPr="00714FA4" w14:paraId="5191E7CD" w14:textId="77777777" w:rsidTr="003935F0">
        <w:trPr>
          <w:trHeight w:val="691"/>
        </w:trPr>
        <w:tc>
          <w:tcPr>
            <w:cnfStyle w:val="001000000000" w:firstRow="0" w:lastRow="0" w:firstColumn="1" w:lastColumn="0" w:oddVBand="0" w:evenVBand="0" w:oddHBand="0" w:evenHBand="0" w:firstRowFirstColumn="0" w:firstRowLastColumn="0" w:lastRowFirstColumn="0" w:lastRowLastColumn="0"/>
            <w:tcW w:w="3150" w:type="dxa"/>
            <w:hideMark/>
          </w:tcPr>
          <w:p w14:paraId="3FBA7E05" w14:textId="77777777" w:rsidR="005A1AAC" w:rsidRPr="007A647A" w:rsidRDefault="005A1AAC" w:rsidP="009E0F72">
            <w:pPr>
              <w:spacing w:after="160" w:line="278" w:lineRule="auto"/>
              <w:rPr>
                <w:sz w:val="22"/>
                <w:szCs w:val="22"/>
              </w:rPr>
            </w:pPr>
            <w:r w:rsidRPr="007A647A">
              <w:rPr>
                <w:sz w:val="22"/>
                <w:szCs w:val="22"/>
              </w:rPr>
              <w:t>New Member Outreach Audit</w:t>
            </w:r>
          </w:p>
        </w:tc>
        <w:tc>
          <w:tcPr>
            <w:tcW w:w="1440" w:type="dxa"/>
            <w:hideMark/>
          </w:tcPr>
          <w:p w14:paraId="70815A42"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Weekly</w:t>
            </w:r>
          </w:p>
        </w:tc>
        <w:tc>
          <w:tcPr>
            <w:tcW w:w="5649" w:type="dxa"/>
            <w:hideMark/>
          </w:tcPr>
          <w:p w14:paraId="2D708B04"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Zero members over 60 days without an appt.</w:t>
            </w:r>
          </w:p>
        </w:tc>
      </w:tr>
      <w:tr w:rsidR="005A1AAC" w:rsidRPr="00714FA4" w14:paraId="47E18345" w14:textId="77777777" w:rsidTr="003935F0">
        <w:trPr>
          <w:trHeight w:val="691"/>
        </w:trPr>
        <w:tc>
          <w:tcPr>
            <w:cnfStyle w:val="001000000000" w:firstRow="0" w:lastRow="0" w:firstColumn="1" w:lastColumn="0" w:oddVBand="0" w:evenVBand="0" w:oddHBand="0" w:evenHBand="0" w:firstRowFirstColumn="0" w:firstRowLastColumn="0" w:lastRowFirstColumn="0" w:lastRowLastColumn="0"/>
            <w:tcW w:w="3150" w:type="dxa"/>
            <w:hideMark/>
          </w:tcPr>
          <w:p w14:paraId="65768B06" w14:textId="77777777" w:rsidR="005A1AAC" w:rsidRPr="007A647A" w:rsidRDefault="005A1AAC" w:rsidP="009E0F72">
            <w:pPr>
              <w:spacing w:after="160" w:line="278" w:lineRule="auto"/>
              <w:rPr>
                <w:sz w:val="22"/>
                <w:szCs w:val="22"/>
              </w:rPr>
            </w:pPr>
            <w:r w:rsidRPr="007A647A">
              <w:rPr>
                <w:sz w:val="22"/>
                <w:szCs w:val="22"/>
              </w:rPr>
              <w:t>IHA Medical Record Review</w:t>
            </w:r>
          </w:p>
        </w:tc>
        <w:tc>
          <w:tcPr>
            <w:tcW w:w="1440" w:type="dxa"/>
            <w:hideMark/>
          </w:tcPr>
          <w:p w14:paraId="0FC04012"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Quarterly</w:t>
            </w:r>
          </w:p>
        </w:tc>
        <w:tc>
          <w:tcPr>
            <w:tcW w:w="5649" w:type="dxa"/>
            <w:hideMark/>
          </w:tcPr>
          <w:p w14:paraId="5D66B2AD"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90% or higher clinical documentation score.</w:t>
            </w:r>
          </w:p>
        </w:tc>
      </w:tr>
      <w:tr w:rsidR="005A1AAC" w:rsidRPr="00714FA4" w14:paraId="5D88C1E5" w14:textId="77777777" w:rsidTr="003935F0">
        <w:trPr>
          <w:trHeight w:val="691"/>
        </w:trPr>
        <w:tc>
          <w:tcPr>
            <w:cnfStyle w:val="001000000000" w:firstRow="0" w:lastRow="0" w:firstColumn="1" w:lastColumn="0" w:oddVBand="0" w:evenVBand="0" w:oddHBand="0" w:evenHBand="0" w:firstRowFirstColumn="0" w:firstRowLastColumn="0" w:lastRowFirstColumn="0" w:lastRowLastColumn="0"/>
            <w:tcW w:w="3150" w:type="dxa"/>
            <w:hideMark/>
          </w:tcPr>
          <w:p w14:paraId="3175C18A" w14:textId="77777777" w:rsidR="005A1AAC" w:rsidRPr="007A647A" w:rsidRDefault="005A1AAC" w:rsidP="009E0F72">
            <w:pPr>
              <w:spacing w:after="160" w:line="278" w:lineRule="auto"/>
              <w:rPr>
                <w:sz w:val="22"/>
                <w:szCs w:val="22"/>
              </w:rPr>
            </w:pPr>
            <w:r w:rsidRPr="007A647A">
              <w:rPr>
                <w:sz w:val="22"/>
                <w:szCs w:val="22"/>
              </w:rPr>
              <w:t>Coding Training for PCPs</w:t>
            </w:r>
          </w:p>
        </w:tc>
        <w:tc>
          <w:tcPr>
            <w:tcW w:w="1440" w:type="dxa"/>
            <w:hideMark/>
          </w:tcPr>
          <w:p w14:paraId="0D8E8BF3"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Semi-Annually</w:t>
            </w:r>
          </w:p>
        </w:tc>
        <w:tc>
          <w:tcPr>
            <w:tcW w:w="5649" w:type="dxa"/>
            <w:hideMark/>
          </w:tcPr>
          <w:p w14:paraId="309BA153"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Reduce use of "Evaluation &amp; Management" codes for IHAs.</w:t>
            </w:r>
          </w:p>
        </w:tc>
      </w:tr>
      <w:tr w:rsidR="005A1AAC" w:rsidRPr="00714FA4" w14:paraId="7115C0F8" w14:textId="77777777" w:rsidTr="003935F0">
        <w:trPr>
          <w:trHeight w:val="691"/>
        </w:trPr>
        <w:tc>
          <w:tcPr>
            <w:cnfStyle w:val="001000000000" w:firstRow="0" w:lastRow="0" w:firstColumn="1" w:lastColumn="0" w:oddVBand="0" w:evenVBand="0" w:oddHBand="0" w:evenHBand="0" w:firstRowFirstColumn="0" w:firstRowLastColumn="0" w:lastRowFirstColumn="0" w:lastRowLastColumn="0"/>
            <w:tcW w:w="3150" w:type="dxa"/>
            <w:hideMark/>
          </w:tcPr>
          <w:p w14:paraId="628358BD" w14:textId="77777777" w:rsidR="005A1AAC" w:rsidRPr="007A647A" w:rsidRDefault="005A1AAC" w:rsidP="009E0F72">
            <w:pPr>
              <w:spacing w:after="160" w:line="278" w:lineRule="auto"/>
              <w:rPr>
                <w:sz w:val="22"/>
                <w:szCs w:val="22"/>
              </w:rPr>
            </w:pPr>
            <w:r w:rsidRPr="007A647A">
              <w:rPr>
                <w:sz w:val="22"/>
                <w:szCs w:val="22"/>
              </w:rPr>
              <w:t>Member Refusal Tracking</w:t>
            </w:r>
          </w:p>
        </w:tc>
        <w:tc>
          <w:tcPr>
            <w:tcW w:w="1440" w:type="dxa"/>
            <w:hideMark/>
          </w:tcPr>
          <w:p w14:paraId="63F02FBD"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Monthly</w:t>
            </w:r>
          </w:p>
        </w:tc>
        <w:tc>
          <w:tcPr>
            <w:tcW w:w="5649" w:type="dxa"/>
            <w:hideMark/>
          </w:tcPr>
          <w:p w14:paraId="106440C7" w14:textId="77777777" w:rsidR="005A1AAC" w:rsidRPr="007A647A" w:rsidRDefault="005A1AAC" w:rsidP="009E0F72">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7A647A">
              <w:rPr>
                <w:sz w:val="22"/>
                <w:szCs w:val="22"/>
              </w:rPr>
              <w:t>Capture "Informed Refusal" to protect HEDIS/Quality scores.</w:t>
            </w:r>
          </w:p>
        </w:tc>
      </w:tr>
    </w:tbl>
    <w:p w14:paraId="4B011AFA" w14:textId="78651B63" w:rsidR="00D84B7E" w:rsidRPr="007A647A" w:rsidRDefault="00D84B7E" w:rsidP="00E358F8">
      <w:pPr>
        <w:pStyle w:val="ListParagraph"/>
        <w:numPr>
          <w:ilvl w:val="0"/>
          <w:numId w:val="12"/>
        </w:numPr>
        <w:spacing w:after="160" w:line="278" w:lineRule="auto"/>
        <w:ind w:left="360"/>
        <w:rPr>
          <w:b/>
          <w:bCs/>
          <w:color w:val="000000" w:themeColor="text1"/>
        </w:rPr>
      </w:pPr>
      <w:r w:rsidRPr="007A647A">
        <w:rPr>
          <w:b/>
          <w:bCs/>
          <w:color w:val="000000" w:themeColor="text1"/>
          <w:szCs w:val="24"/>
        </w:rPr>
        <w:lastRenderedPageBreak/>
        <w:t>Provider-Level Responsibilities</w:t>
      </w:r>
      <w:r w:rsidR="002F4DD4" w:rsidRPr="007A647A">
        <w:rPr>
          <w:b/>
          <w:bCs/>
          <w:color w:val="000000" w:themeColor="text1"/>
          <w:szCs w:val="24"/>
        </w:rPr>
        <w:t>:</w:t>
      </w:r>
    </w:p>
    <w:p w14:paraId="66FD57AD" w14:textId="77777777" w:rsidR="007A647A" w:rsidRPr="007A647A" w:rsidRDefault="007A647A" w:rsidP="007A647A">
      <w:pPr>
        <w:pStyle w:val="ListParagraph"/>
        <w:spacing w:after="160" w:line="278" w:lineRule="auto"/>
        <w:ind w:left="360"/>
        <w:rPr>
          <w:b/>
          <w:bCs/>
          <w:color w:val="000000" w:themeColor="text1"/>
        </w:rPr>
      </w:pPr>
    </w:p>
    <w:p w14:paraId="39C8AEED" w14:textId="20202948" w:rsidR="00ED6DE1" w:rsidRPr="007A647A" w:rsidRDefault="00ED6DE1" w:rsidP="00E358F8">
      <w:pPr>
        <w:pStyle w:val="ListParagraph"/>
        <w:numPr>
          <w:ilvl w:val="0"/>
          <w:numId w:val="17"/>
        </w:numPr>
        <w:spacing w:after="160" w:line="278" w:lineRule="auto"/>
        <w:rPr>
          <w:b/>
          <w:bCs/>
          <w:color w:val="000000" w:themeColor="text1"/>
        </w:rPr>
      </w:pPr>
      <w:r w:rsidRPr="007A647A">
        <w:rPr>
          <w:b/>
          <w:bCs/>
          <w:color w:val="000000" w:themeColor="text1"/>
        </w:rPr>
        <w:t>Review Assigned Member Rosters</w:t>
      </w:r>
    </w:p>
    <w:p w14:paraId="71DCBF8E" w14:textId="77777777" w:rsidR="00D97F70" w:rsidRPr="00D97F70" w:rsidRDefault="00ED6DE1" w:rsidP="00E358F8">
      <w:pPr>
        <w:pStyle w:val="ListParagraph"/>
        <w:numPr>
          <w:ilvl w:val="2"/>
          <w:numId w:val="18"/>
        </w:numPr>
        <w:spacing w:after="160" w:line="278" w:lineRule="auto"/>
        <w:ind w:left="1440"/>
        <w:rPr>
          <w:rFonts w:cs="Arial"/>
          <w:color w:val="000000" w:themeColor="text1"/>
          <w:szCs w:val="24"/>
        </w:rPr>
      </w:pPr>
      <w:r w:rsidRPr="00ED6DE1">
        <w:rPr>
          <w:color w:val="000000" w:themeColor="text1"/>
        </w:rPr>
        <w:t xml:space="preserve">Providers or designated clinic staff must review the New Member </w:t>
      </w:r>
      <w:r w:rsidRPr="00D97F70">
        <w:rPr>
          <w:rFonts w:cs="Arial"/>
          <w:color w:val="000000" w:themeColor="text1"/>
          <w:szCs w:val="24"/>
        </w:rPr>
        <w:t>Monthly Roster (or pull equivalent data from the Provider Portal) to identify members who are newly enrolled or have not yet completed an IHA.</w:t>
      </w:r>
    </w:p>
    <w:p w14:paraId="6EDDB3DE" w14:textId="2BDFBC2C" w:rsidR="00D360D6" w:rsidRPr="00D360D6" w:rsidRDefault="00D97F70" w:rsidP="00E358F8">
      <w:pPr>
        <w:pStyle w:val="ListParagraph"/>
        <w:numPr>
          <w:ilvl w:val="2"/>
          <w:numId w:val="18"/>
        </w:numPr>
        <w:spacing w:after="160" w:line="278" w:lineRule="auto"/>
        <w:ind w:left="1440"/>
        <w:rPr>
          <w:rFonts w:cs="Arial"/>
          <w:color w:val="000000" w:themeColor="text1"/>
          <w:szCs w:val="24"/>
        </w:rPr>
      </w:pPr>
      <w:r w:rsidRPr="00D97F70">
        <w:rPr>
          <w:rFonts w:cs="Arial"/>
          <w:szCs w:val="24"/>
        </w:rPr>
        <w:t>Staff must ensure all members requiring outreach, scheduling, or documentation review are added to the clinic’s internal follow</w:t>
      </w:r>
      <w:r w:rsidRPr="00D97F70">
        <w:rPr>
          <w:rFonts w:cs="Arial"/>
          <w:szCs w:val="24"/>
        </w:rPr>
        <w:noBreakHyphen/>
        <w:t>up workflow</w:t>
      </w:r>
      <w:r w:rsidRPr="00C8163E">
        <w:rPr>
          <w:rFonts w:cs="Arial"/>
          <w:color w:val="000000" w:themeColor="text1"/>
          <w:szCs w:val="24"/>
        </w:rPr>
        <w:t>. (</w:t>
      </w:r>
      <w:r w:rsidR="00C8163E" w:rsidRPr="00C8163E">
        <w:rPr>
          <w:rFonts w:cs="Arial"/>
          <w:color w:val="000000" w:themeColor="text1"/>
          <w:szCs w:val="24"/>
        </w:rPr>
        <w:t>e.g.</w:t>
      </w:r>
      <w:r w:rsidR="00C329DD">
        <w:rPr>
          <w:rFonts w:cs="Arial"/>
          <w:color w:val="000000" w:themeColor="text1"/>
          <w:szCs w:val="24"/>
        </w:rPr>
        <w:t>,</w:t>
      </w:r>
      <w:r w:rsidR="00C8163E" w:rsidRPr="00C8163E">
        <w:rPr>
          <w:rFonts w:cs="Arial"/>
          <w:color w:val="000000" w:themeColor="text1"/>
          <w:szCs w:val="24"/>
        </w:rPr>
        <w:t xml:space="preserve"> </w:t>
      </w:r>
      <w:r w:rsidR="00C8163E" w:rsidRPr="00C8163E">
        <w:rPr>
          <w:color w:val="000000" w:themeColor="text1"/>
        </w:rPr>
        <w:t>by checking Enrollment Effective Dates against scheduled IHA appointment</w:t>
      </w:r>
      <w:r w:rsidRPr="00C8163E">
        <w:rPr>
          <w:color w:val="000000" w:themeColor="text1"/>
        </w:rPr>
        <w:t>)</w:t>
      </w:r>
      <w:r w:rsidR="00C329DD">
        <w:rPr>
          <w:color w:val="000000" w:themeColor="text1"/>
        </w:rPr>
        <w:t>.</w:t>
      </w:r>
    </w:p>
    <w:p w14:paraId="57DE715D" w14:textId="4FB628F0" w:rsidR="00D360D6" w:rsidRPr="007A647A" w:rsidRDefault="00D360D6" w:rsidP="00E358F8">
      <w:pPr>
        <w:pStyle w:val="ListParagraph"/>
        <w:numPr>
          <w:ilvl w:val="0"/>
          <w:numId w:val="17"/>
        </w:numPr>
        <w:spacing w:after="160" w:line="278" w:lineRule="auto"/>
        <w:rPr>
          <w:rFonts w:cs="Arial"/>
          <w:b/>
          <w:bCs/>
          <w:color w:val="000000" w:themeColor="text1"/>
          <w:szCs w:val="24"/>
        </w:rPr>
      </w:pPr>
      <w:r w:rsidRPr="007A647A">
        <w:rPr>
          <w:rFonts w:cs="Arial"/>
          <w:b/>
          <w:bCs/>
          <w:color w:val="000000" w:themeColor="text1"/>
          <w:szCs w:val="24"/>
        </w:rPr>
        <w:t>Conduct Timely Outreach and Scheduling</w:t>
      </w:r>
    </w:p>
    <w:p w14:paraId="229147E9" w14:textId="51795A73" w:rsidR="00D360D6" w:rsidRDefault="00D360D6" w:rsidP="00E358F8">
      <w:pPr>
        <w:pStyle w:val="ListParagraph"/>
        <w:numPr>
          <w:ilvl w:val="2"/>
          <w:numId w:val="19"/>
        </w:numPr>
        <w:spacing w:after="160" w:line="278" w:lineRule="auto"/>
        <w:rPr>
          <w:rFonts w:cs="Arial"/>
          <w:color w:val="000000" w:themeColor="text1"/>
          <w:szCs w:val="24"/>
        </w:rPr>
      </w:pPr>
      <w:r w:rsidRPr="00D360D6">
        <w:rPr>
          <w:rFonts w:cs="Arial"/>
          <w:color w:val="000000" w:themeColor="text1"/>
          <w:szCs w:val="24"/>
        </w:rPr>
        <w:t>Clinics must initiate outreach for any member without a scheduled IHA, prioritizing members closest to their enrollment effective date.</w:t>
      </w:r>
    </w:p>
    <w:p w14:paraId="78655EE3" w14:textId="4347290B" w:rsidR="00E31FE7" w:rsidRDefault="00D360D6" w:rsidP="00E358F8">
      <w:pPr>
        <w:pStyle w:val="ListParagraph"/>
        <w:numPr>
          <w:ilvl w:val="2"/>
          <w:numId w:val="19"/>
        </w:numPr>
        <w:spacing w:after="160" w:line="278" w:lineRule="auto"/>
        <w:rPr>
          <w:rFonts w:cs="Arial"/>
          <w:color w:val="000000" w:themeColor="text1"/>
          <w:szCs w:val="24"/>
        </w:rPr>
      </w:pPr>
      <w:r w:rsidRPr="00D360D6">
        <w:rPr>
          <w:rFonts w:cs="Arial"/>
          <w:color w:val="000000" w:themeColor="text1"/>
          <w:szCs w:val="24"/>
        </w:rPr>
        <w:t>Outreach attempts must follow requirements (</w:t>
      </w:r>
      <w:r>
        <w:rPr>
          <w:rFonts w:cs="Arial"/>
          <w:color w:val="000000" w:themeColor="text1"/>
          <w:szCs w:val="24"/>
        </w:rPr>
        <w:t xml:space="preserve">at minimum 2 </w:t>
      </w:r>
      <w:r w:rsidRPr="00D360D6">
        <w:rPr>
          <w:rFonts w:cs="Arial"/>
          <w:color w:val="000000" w:themeColor="text1"/>
          <w:szCs w:val="24"/>
        </w:rPr>
        <w:t>phone</w:t>
      </w:r>
      <w:r>
        <w:rPr>
          <w:rFonts w:cs="Arial"/>
          <w:color w:val="000000" w:themeColor="text1"/>
          <w:szCs w:val="24"/>
        </w:rPr>
        <w:t xml:space="preserve"> calls and 1 written attempt) </w:t>
      </w:r>
      <w:r w:rsidRPr="00D360D6">
        <w:rPr>
          <w:rFonts w:cs="Arial"/>
          <w:color w:val="000000" w:themeColor="text1"/>
          <w:szCs w:val="24"/>
        </w:rPr>
        <w:t xml:space="preserve">and be documented in the </w:t>
      </w:r>
      <w:r>
        <w:rPr>
          <w:rFonts w:cs="Arial"/>
          <w:color w:val="000000" w:themeColor="text1"/>
          <w:szCs w:val="24"/>
        </w:rPr>
        <w:t xml:space="preserve">member’s medical record. </w:t>
      </w:r>
    </w:p>
    <w:p w14:paraId="44FCC067" w14:textId="339F5132" w:rsidR="00A32E7D" w:rsidRDefault="00A32E7D" w:rsidP="00E358F8">
      <w:pPr>
        <w:pStyle w:val="ListParagraph"/>
        <w:numPr>
          <w:ilvl w:val="2"/>
          <w:numId w:val="19"/>
        </w:numPr>
        <w:spacing w:after="160" w:line="278" w:lineRule="auto"/>
        <w:rPr>
          <w:rFonts w:cs="Arial"/>
          <w:color w:val="000000" w:themeColor="text1"/>
          <w:szCs w:val="24"/>
        </w:rPr>
      </w:pPr>
      <w:r w:rsidRPr="00A32E7D">
        <w:rPr>
          <w:rFonts w:cs="Arial"/>
          <w:color w:val="000000" w:themeColor="text1"/>
          <w:szCs w:val="24"/>
        </w:rPr>
        <w:t>If the member misses a scheduled PCP appointment, two additional documented attempts including by phone and written must be conducted and documented in the medical record</w:t>
      </w:r>
      <w:r w:rsidR="00C329DD" w:rsidRPr="00A32E7D">
        <w:rPr>
          <w:rFonts w:cs="Arial"/>
          <w:color w:val="000000" w:themeColor="text1"/>
          <w:szCs w:val="24"/>
        </w:rPr>
        <w:t xml:space="preserve">. </w:t>
      </w:r>
    </w:p>
    <w:p w14:paraId="3A0F3725" w14:textId="736208F6" w:rsidR="00E31FE7" w:rsidRPr="007A647A" w:rsidRDefault="00E31FE7" w:rsidP="00E358F8">
      <w:pPr>
        <w:pStyle w:val="ListParagraph"/>
        <w:numPr>
          <w:ilvl w:val="0"/>
          <w:numId w:val="17"/>
        </w:numPr>
        <w:spacing w:after="160" w:line="278" w:lineRule="auto"/>
        <w:rPr>
          <w:rFonts w:cs="Arial"/>
          <w:b/>
          <w:bCs/>
          <w:color w:val="000000" w:themeColor="text1"/>
          <w:szCs w:val="24"/>
        </w:rPr>
      </w:pPr>
      <w:r w:rsidRPr="007A647A">
        <w:rPr>
          <w:rFonts w:cs="Arial"/>
          <w:b/>
          <w:bCs/>
          <w:color w:val="000000" w:themeColor="text1"/>
          <w:szCs w:val="24"/>
        </w:rPr>
        <w:t>Compare Enrollment Dates to Appointment Activity</w:t>
      </w:r>
    </w:p>
    <w:p w14:paraId="4FB828C6" w14:textId="480127FD" w:rsidR="00E31FE7" w:rsidRDefault="00E31FE7" w:rsidP="00E358F8">
      <w:pPr>
        <w:pStyle w:val="ListParagraph"/>
        <w:numPr>
          <w:ilvl w:val="2"/>
          <w:numId w:val="20"/>
        </w:numPr>
        <w:spacing w:after="160" w:line="278" w:lineRule="auto"/>
        <w:rPr>
          <w:rFonts w:cs="Arial"/>
          <w:color w:val="000000" w:themeColor="text1"/>
          <w:szCs w:val="24"/>
        </w:rPr>
      </w:pPr>
      <w:r w:rsidRPr="00E31FE7">
        <w:rPr>
          <w:rFonts w:cs="Arial"/>
          <w:color w:val="000000" w:themeColor="text1"/>
          <w:szCs w:val="24"/>
        </w:rPr>
        <w:t>Staff must verify each member’s Enrollment Effective Date and ensure an IHA is scheduled and completed within the 120</w:t>
      </w:r>
      <w:r w:rsidRPr="00E31FE7">
        <w:rPr>
          <w:rFonts w:ascii="Cambria Math" w:hAnsi="Cambria Math" w:cs="Cambria Math"/>
          <w:color w:val="000000" w:themeColor="text1"/>
          <w:szCs w:val="24"/>
        </w:rPr>
        <w:t>‑</w:t>
      </w:r>
      <w:r w:rsidRPr="00E31FE7">
        <w:rPr>
          <w:rFonts w:cs="Arial"/>
          <w:color w:val="000000" w:themeColor="text1"/>
          <w:szCs w:val="24"/>
        </w:rPr>
        <w:t>day requirement.</w:t>
      </w:r>
    </w:p>
    <w:p w14:paraId="01DA4671" w14:textId="0A8722D7" w:rsidR="00E31FE7" w:rsidRDefault="00E31FE7" w:rsidP="00E358F8">
      <w:pPr>
        <w:pStyle w:val="ListParagraph"/>
        <w:numPr>
          <w:ilvl w:val="2"/>
          <w:numId w:val="20"/>
        </w:numPr>
        <w:spacing w:after="160" w:line="278" w:lineRule="auto"/>
        <w:rPr>
          <w:rFonts w:cs="Arial"/>
          <w:color w:val="000000" w:themeColor="text1"/>
          <w:szCs w:val="24"/>
        </w:rPr>
      </w:pPr>
      <w:r w:rsidRPr="00E31FE7">
        <w:rPr>
          <w:rFonts w:cs="Arial"/>
          <w:color w:val="000000" w:themeColor="text1"/>
          <w:szCs w:val="24"/>
        </w:rPr>
        <w:t>Members with missed or canceled appointments must be re</w:t>
      </w:r>
      <w:r w:rsidRPr="00E31FE7">
        <w:rPr>
          <w:rFonts w:ascii="Cambria Math" w:hAnsi="Cambria Math" w:cs="Cambria Math"/>
          <w:color w:val="000000" w:themeColor="text1"/>
          <w:szCs w:val="24"/>
        </w:rPr>
        <w:t>‑</w:t>
      </w:r>
      <w:r w:rsidRPr="00E31FE7">
        <w:rPr>
          <w:rFonts w:cs="Arial"/>
          <w:color w:val="000000" w:themeColor="text1"/>
          <w:szCs w:val="24"/>
        </w:rPr>
        <w:t>engaged promptly.</w:t>
      </w:r>
    </w:p>
    <w:p w14:paraId="249F7918" w14:textId="77777777" w:rsidR="004B7335" w:rsidRDefault="00F10B8C" w:rsidP="00E358F8">
      <w:pPr>
        <w:pStyle w:val="ListParagraph"/>
        <w:numPr>
          <w:ilvl w:val="0"/>
          <w:numId w:val="17"/>
        </w:numPr>
        <w:spacing w:after="160" w:line="278" w:lineRule="auto"/>
        <w:rPr>
          <w:rFonts w:cs="Arial"/>
          <w:b/>
          <w:bCs/>
          <w:color w:val="000000" w:themeColor="text1"/>
          <w:szCs w:val="24"/>
        </w:rPr>
      </w:pPr>
      <w:r w:rsidRPr="007A647A">
        <w:rPr>
          <w:rFonts w:cs="Arial"/>
          <w:b/>
          <w:bCs/>
          <w:color w:val="000000" w:themeColor="text1"/>
          <w:szCs w:val="24"/>
        </w:rPr>
        <w:t>Follow IHA Documentation Protocol</w:t>
      </w:r>
    </w:p>
    <w:p w14:paraId="4B7816CA" w14:textId="36097A24" w:rsidR="00F10B8C" w:rsidRPr="004B7335" w:rsidRDefault="00F10B8C" w:rsidP="00E358F8">
      <w:pPr>
        <w:pStyle w:val="ListParagraph"/>
        <w:numPr>
          <w:ilvl w:val="1"/>
          <w:numId w:val="17"/>
        </w:numPr>
        <w:spacing w:after="160" w:line="278" w:lineRule="auto"/>
        <w:rPr>
          <w:rFonts w:cs="Arial"/>
          <w:b/>
          <w:bCs/>
          <w:color w:val="000000" w:themeColor="text1"/>
          <w:szCs w:val="24"/>
        </w:rPr>
      </w:pPr>
      <w:r w:rsidRPr="004B7335">
        <w:rPr>
          <w:rFonts w:cs="Arial"/>
          <w:color w:val="000000" w:themeColor="text1"/>
          <w:szCs w:val="24"/>
        </w:rPr>
        <w:t>Clinic staff must flag charts with:</w:t>
      </w:r>
    </w:p>
    <w:p w14:paraId="6B993004" w14:textId="77777777" w:rsidR="00F10B8C" w:rsidRPr="008873A9" w:rsidRDefault="00F10B8C" w:rsidP="00E358F8">
      <w:pPr>
        <w:pStyle w:val="ListParagraph"/>
        <w:numPr>
          <w:ilvl w:val="3"/>
          <w:numId w:val="21"/>
        </w:numPr>
        <w:spacing w:after="160" w:line="278" w:lineRule="auto"/>
        <w:rPr>
          <w:rFonts w:cs="Arial"/>
          <w:color w:val="000000" w:themeColor="text1"/>
          <w:szCs w:val="24"/>
        </w:rPr>
      </w:pPr>
      <w:r w:rsidRPr="008873A9">
        <w:rPr>
          <w:rFonts w:cs="Arial"/>
          <w:szCs w:val="24"/>
        </w:rPr>
        <w:t>“IHA candidate – verify Z00-series diagnosis” for full IHA visits, or</w:t>
      </w:r>
    </w:p>
    <w:p w14:paraId="7C349C2C" w14:textId="77777777" w:rsidR="004B7335" w:rsidRPr="004B7335" w:rsidRDefault="00F10B8C" w:rsidP="00E358F8">
      <w:pPr>
        <w:pStyle w:val="ListParagraph"/>
        <w:numPr>
          <w:ilvl w:val="3"/>
          <w:numId w:val="21"/>
        </w:numPr>
        <w:spacing w:after="160" w:line="278" w:lineRule="auto"/>
        <w:rPr>
          <w:rFonts w:cs="Arial"/>
          <w:color w:val="000000" w:themeColor="text1"/>
          <w:szCs w:val="24"/>
        </w:rPr>
      </w:pPr>
      <w:r w:rsidRPr="008873A9">
        <w:rPr>
          <w:rFonts w:cs="Arial"/>
          <w:szCs w:val="24"/>
        </w:rPr>
        <w:t>“IHA components initiated” when the IHA is completed across multiple visits</w:t>
      </w:r>
      <w:r w:rsidR="00355816" w:rsidRPr="008873A9">
        <w:rPr>
          <w:rFonts w:cs="Arial"/>
          <w:szCs w:val="24"/>
        </w:rPr>
        <w:t>, for first visit</w:t>
      </w:r>
      <w:r w:rsidRPr="008873A9">
        <w:rPr>
          <w:rFonts w:cs="Arial"/>
          <w:szCs w:val="24"/>
        </w:rPr>
        <w:t>.</w:t>
      </w:r>
    </w:p>
    <w:p w14:paraId="57BF8BC4" w14:textId="3B6A686B" w:rsidR="0094039A" w:rsidRPr="004B7335" w:rsidRDefault="00516F3B" w:rsidP="00E358F8">
      <w:pPr>
        <w:pStyle w:val="ListParagraph"/>
        <w:numPr>
          <w:ilvl w:val="1"/>
          <w:numId w:val="17"/>
        </w:numPr>
        <w:spacing w:after="160" w:line="278" w:lineRule="auto"/>
        <w:rPr>
          <w:rFonts w:cs="Arial"/>
          <w:color w:val="000000" w:themeColor="text1"/>
          <w:szCs w:val="24"/>
        </w:rPr>
      </w:pPr>
      <w:r w:rsidRPr="004B7335">
        <w:rPr>
          <w:rFonts w:cs="Arial"/>
          <w:color w:val="000000" w:themeColor="text1"/>
          <w:szCs w:val="24"/>
        </w:rPr>
        <w:t>Providers must ensure documentation meets IHA standards and includes all required components.</w:t>
      </w:r>
    </w:p>
    <w:p w14:paraId="7F2DDFEB" w14:textId="5B9755B3" w:rsidR="00140453" w:rsidRPr="004E1DA7" w:rsidRDefault="00140453" w:rsidP="00E358F8">
      <w:pPr>
        <w:pStyle w:val="ListParagraph"/>
        <w:numPr>
          <w:ilvl w:val="0"/>
          <w:numId w:val="17"/>
        </w:numPr>
        <w:spacing w:after="160" w:line="278" w:lineRule="auto"/>
        <w:rPr>
          <w:rFonts w:cs="Arial"/>
          <w:color w:val="000000" w:themeColor="text1"/>
          <w:szCs w:val="24"/>
        </w:rPr>
      </w:pPr>
      <w:r w:rsidRPr="004E1DA7">
        <w:rPr>
          <w:rFonts w:cs="Arial"/>
          <w:b/>
          <w:bCs/>
          <w:color w:val="000000" w:themeColor="text1"/>
          <w:szCs w:val="24"/>
        </w:rPr>
        <w:t xml:space="preserve">Prioritize “Red </w:t>
      </w:r>
      <w:r w:rsidR="00B579B6" w:rsidRPr="004E1DA7">
        <w:rPr>
          <w:rFonts w:cs="Arial"/>
          <w:b/>
          <w:bCs/>
          <w:color w:val="000000" w:themeColor="text1"/>
          <w:szCs w:val="24"/>
        </w:rPr>
        <w:t>Zone”</w:t>
      </w:r>
      <w:r w:rsidR="009F262A" w:rsidRPr="004E1DA7">
        <w:rPr>
          <w:rFonts w:cs="Arial"/>
          <w:b/>
          <w:bCs/>
          <w:color w:val="000000" w:themeColor="text1"/>
          <w:szCs w:val="24"/>
        </w:rPr>
        <w:t xml:space="preserve"> </w:t>
      </w:r>
      <w:r w:rsidR="00C329DD" w:rsidRPr="004E1DA7">
        <w:rPr>
          <w:rFonts w:cs="Arial"/>
          <w:b/>
          <w:bCs/>
          <w:color w:val="000000" w:themeColor="text1"/>
          <w:szCs w:val="24"/>
        </w:rPr>
        <w:t>M</w:t>
      </w:r>
      <w:r w:rsidR="009F262A" w:rsidRPr="004E1DA7">
        <w:rPr>
          <w:rFonts w:cs="Arial"/>
          <w:b/>
          <w:bCs/>
          <w:color w:val="000000" w:themeColor="text1"/>
          <w:szCs w:val="24"/>
        </w:rPr>
        <w:t xml:space="preserve">embers </w:t>
      </w:r>
    </w:p>
    <w:p w14:paraId="357F58C0" w14:textId="1737F010" w:rsidR="009F262A" w:rsidRPr="004E1DA7" w:rsidRDefault="009F262A" w:rsidP="00E358F8">
      <w:pPr>
        <w:pStyle w:val="ListParagraph"/>
        <w:numPr>
          <w:ilvl w:val="0"/>
          <w:numId w:val="23"/>
        </w:numPr>
        <w:spacing w:after="160" w:line="278" w:lineRule="auto"/>
        <w:ind w:left="1530" w:hanging="450"/>
        <w:rPr>
          <w:rFonts w:cs="Arial"/>
          <w:color w:val="000000" w:themeColor="text1"/>
          <w:szCs w:val="24"/>
        </w:rPr>
      </w:pPr>
      <w:r w:rsidRPr="004E1DA7">
        <w:rPr>
          <w:rFonts w:cs="Arial"/>
          <w:color w:val="000000" w:themeColor="text1"/>
          <w:szCs w:val="24"/>
        </w:rPr>
        <w:t>Providers must flag any member who reaches 60+ days since enrollment without a completed IHA.</w:t>
      </w:r>
    </w:p>
    <w:p w14:paraId="4798A8B2" w14:textId="6CDBE015" w:rsidR="009F262A" w:rsidRPr="004E1DA7" w:rsidRDefault="009F262A" w:rsidP="00E358F8">
      <w:pPr>
        <w:pStyle w:val="ListParagraph"/>
        <w:numPr>
          <w:ilvl w:val="0"/>
          <w:numId w:val="23"/>
        </w:numPr>
        <w:spacing w:after="160" w:line="278" w:lineRule="auto"/>
        <w:ind w:left="1530" w:hanging="450"/>
        <w:rPr>
          <w:rFonts w:cs="Arial"/>
          <w:color w:val="000000" w:themeColor="text1"/>
          <w:szCs w:val="24"/>
        </w:rPr>
      </w:pPr>
      <w:r w:rsidRPr="004E1DA7">
        <w:rPr>
          <w:rFonts w:cs="Arial"/>
          <w:color w:val="000000" w:themeColor="text1"/>
          <w:szCs w:val="24"/>
        </w:rPr>
        <w:t>These Red</w:t>
      </w:r>
      <w:r w:rsidRPr="004E1DA7">
        <w:rPr>
          <w:rFonts w:ascii="Cambria Math" w:hAnsi="Cambria Math" w:cs="Cambria Math"/>
          <w:color w:val="000000" w:themeColor="text1"/>
          <w:szCs w:val="24"/>
        </w:rPr>
        <w:t>‑</w:t>
      </w:r>
      <w:r w:rsidRPr="004E1DA7">
        <w:rPr>
          <w:rFonts w:cs="Arial"/>
          <w:color w:val="000000" w:themeColor="text1"/>
          <w:szCs w:val="24"/>
        </w:rPr>
        <w:t>Zone members must be given priority scheduling and outreach to ensure completion before the 120</w:t>
      </w:r>
      <w:r w:rsidRPr="004E1DA7">
        <w:rPr>
          <w:rFonts w:ascii="Cambria Math" w:hAnsi="Cambria Math" w:cs="Cambria Math"/>
          <w:color w:val="000000" w:themeColor="text1"/>
          <w:szCs w:val="24"/>
        </w:rPr>
        <w:t>‑</w:t>
      </w:r>
      <w:r w:rsidRPr="004E1DA7">
        <w:rPr>
          <w:rFonts w:cs="Arial"/>
          <w:color w:val="000000" w:themeColor="text1"/>
          <w:szCs w:val="24"/>
        </w:rPr>
        <w:t>day limit.</w:t>
      </w:r>
    </w:p>
    <w:p w14:paraId="426E4F6B" w14:textId="30F65A54" w:rsidR="009F262A" w:rsidRPr="00892E38" w:rsidRDefault="009F262A" w:rsidP="00E358F8">
      <w:pPr>
        <w:pStyle w:val="ListParagraph"/>
        <w:numPr>
          <w:ilvl w:val="0"/>
          <w:numId w:val="17"/>
        </w:numPr>
        <w:spacing w:after="160" w:line="278" w:lineRule="auto"/>
        <w:rPr>
          <w:rFonts w:cs="Arial"/>
          <w:b/>
          <w:bCs/>
          <w:color w:val="000000" w:themeColor="text1"/>
          <w:szCs w:val="24"/>
        </w:rPr>
      </w:pPr>
      <w:r w:rsidRPr="00892E38">
        <w:rPr>
          <w:rFonts w:cs="Arial"/>
          <w:b/>
          <w:bCs/>
          <w:color w:val="000000" w:themeColor="text1"/>
          <w:szCs w:val="24"/>
        </w:rPr>
        <w:t>Maintain Weekly Tracking</w:t>
      </w:r>
    </w:p>
    <w:p w14:paraId="2EEB705B" w14:textId="480444AE" w:rsidR="009F262A" w:rsidRPr="009F262A" w:rsidRDefault="009F262A" w:rsidP="00E358F8">
      <w:pPr>
        <w:pStyle w:val="ListParagraph"/>
        <w:numPr>
          <w:ilvl w:val="2"/>
          <w:numId w:val="24"/>
        </w:numPr>
        <w:tabs>
          <w:tab w:val="left" w:pos="1530"/>
        </w:tabs>
        <w:spacing w:after="160" w:line="278" w:lineRule="auto"/>
        <w:ind w:firstLine="360"/>
        <w:rPr>
          <w:rFonts w:cs="Arial"/>
          <w:color w:val="000000" w:themeColor="text1"/>
          <w:szCs w:val="24"/>
        </w:rPr>
      </w:pPr>
      <w:r w:rsidRPr="009F262A">
        <w:rPr>
          <w:rFonts w:cs="Arial"/>
          <w:color w:val="000000" w:themeColor="text1"/>
          <w:szCs w:val="24"/>
        </w:rPr>
        <w:t>Clinics must monitor weekly which members:</w:t>
      </w:r>
    </w:p>
    <w:p w14:paraId="56AC8EF1" w14:textId="77777777" w:rsidR="009F262A" w:rsidRPr="009F262A" w:rsidRDefault="009F262A" w:rsidP="00E358F8">
      <w:pPr>
        <w:pStyle w:val="ListParagraph"/>
        <w:numPr>
          <w:ilvl w:val="3"/>
          <w:numId w:val="25"/>
        </w:numPr>
        <w:spacing w:after="160" w:line="278" w:lineRule="auto"/>
        <w:rPr>
          <w:rFonts w:cs="Arial"/>
          <w:color w:val="000000" w:themeColor="text1"/>
          <w:szCs w:val="24"/>
        </w:rPr>
      </w:pPr>
      <w:r w:rsidRPr="009F262A">
        <w:rPr>
          <w:rFonts w:cs="Arial"/>
          <w:color w:val="000000" w:themeColor="text1"/>
          <w:szCs w:val="24"/>
        </w:rPr>
        <w:t>Have no scheduled IHA</w:t>
      </w:r>
    </w:p>
    <w:p w14:paraId="58280E15" w14:textId="77777777" w:rsidR="009F262A" w:rsidRPr="009F262A" w:rsidRDefault="00CC6BCB" w:rsidP="00E358F8">
      <w:pPr>
        <w:pStyle w:val="ListParagraph"/>
        <w:numPr>
          <w:ilvl w:val="3"/>
          <w:numId w:val="25"/>
        </w:numPr>
        <w:spacing w:after="160" w:line="278" w:lineRule="auto"/>
        <w:rPr>
          <w:rFonts w:cs="Arial"/>
          <w:color w:val="000000" w:themeColor="text1"/>
          <w:szCs w:val="24"/>
        </w:rPr>
      </w:pPr>
      <w:r w:rsidRPr="009F262A">
        <w:rPr>
          <w:rFonts w:cs="Arial"/>
          <w:szCs w:val="24"/>
        </w:rPr>
        <w:t xml:space="preserve">Require </w:t>
      </w:r>
      <w:r w:rsidR="009F262A" w:rsidRPr="009F262A">
        <w:rPr>
          <w:rFonts w:cs="Arial"/>
          <w:szCs w:val="24"/>
        </w:rPr>
        <w:t>follow</w:t>
      </w:r>
      <w:r w:rsidR="009F262A" w:rsidRPr="009F262A">
        <w:rPr>
          <w:rFonts w:cs="Arial"/>
          <w:szCs w:val="24"/>
        </w:rPr>
        <w:noBreakHyphen/>
        <w:t>up outreach</w:t>
      </w:r>
    </w:p>
    <w:p w14:paraId="41FCE4FA" w14:textId="77777777" w:rsidR="002F4DD4" w:rsidRPr="002F4DD4" w:rsidRDefault="009F262A" w:rsidP="00E358F8">
      <w:pPr>
        <w:pStyle w:val="ListParagraph"/>
        <w:numPr>
          <w:ilvl w:val="3"/>
          <w:numId w:val="25"/>
        </w:numPr>
        <w:spacing w:after="160" w:line="278" w:lineRule="auto"/>
        <w:rPr>
          <w:rFonts w:cs="Arial"/>
          <w:color w:val="000000" w:themeColor="text1"/>
          <w:szCs w:val="24"/>
        </w:rPr>
      </w:pPr>
      <w:r w:rsidRPr="009F262A">
        <w:rPr>
          <w:rFonts w:cs="Arial"/>
          <w:szCs w:val="24"/>
        </w:rPr>
        <w:lastRenderedPageBreak/>
        <w:t>Are approaching the 60</w:t>
      </w:r>
      <w:r w:rsidRPr="009F262A">
        <w:rPr>
          <w:rFonts w:cs="Arial"/>
          <w:szCs w:val="24"/>
        </w:rPr>
        <w:noBreakHyphen/>
        <w:t>day or 120</w:t>
      </w:r>
      <w:r w:rsidRPr="009F262A">
        <w:rPr>
          <w:rFonts w:cs="Arial"/>
          <w:szCs w:val="24"/>
        </w:rPr>
        <w:noBreakHyphen/>
        <w:t>day thresholds</w:t>
      </w:r>
    </w:p>
    <w:p w14:paraId="789DF699" w14:textId="49AC58DA" w:rsidR="00CC6BCB" w:rsidRPr="00892E38" w:rsidRDefault="00A2468E" w:rsidP="00E358F8">
      <w:pPr>
        <w:pStyle w:val="ListParagraph"/>
        <w:numPr>
          <w:ilvl w:val="0"/>
          <w:numId w:val="17"/>
        </w:numPr>
        <w:spacing w:line="278" w:lineRule="auto"/>
        <w:rPr>
          <w:rFonts w:cs="Arial"/>
          <w:b/>
          <w:color w:val="000000" w:themeColor="text1"/>
          <w:szCs w:val="24"/>
        </w:rPr>
      </w:pPr>
      <w:r w:rsidRPr="00892E38">
        <w:rPr>
          <w:b/>
          <w:bCs/>
        </w:rPr>
        <w:t>Maintain</w:t>
      </w:r>
      <w:r w:rsidR="00CC6BCB" w:rsidRPr="00892E38">
        <w:rPr>
          <w:b/>
          <w:bCs/>
        </w:rPr>
        <w:t xml:space="preserve"> "Outreach and Refusal" Logs</w:t>
      </w:r>
    </w:p>
    <w:p w14:paraId="1548E902" w14:textId="12529421" w:rsidR="00A2468E" w:rsidRPr="001F32A0" w:rsidRDefault="001F32A0" w:rsidP="001F32A0">
      <w:pPr>
        <w:spacing w:line="278" w:lineRule="auto"/>
        <w:ind w:left="1350" w:hanging="270"/>
        <w:rPr>
          <w:rFonts w:cs="Arial"/>
          <w:color w:val="000000" w:themeColor="text1"/>
          <w:szCs w:val="24"/>
        </w:rPr>
      </w:pPr>
      <w:r>
        <w:rPr>
          <w:rFonts w:cs="Arial"/>
          <w:color w:val="000000" w:themeColor="text1"/>
          <w:szCs w:val="24"/>
        </w:rPr>
        <w:t xml:space="preserve">a. </w:t>
      </w:r>
      <w:r w:rsidR="00A2468E" w:rsidRPr="001F32A0">
        <w:rPr>
          <w:rFonts w:cs="Arial"/>
          <w:color w:val="000000" w:themeColor="text1"/>
          <w:szCs w:val="24"/>
        </w:rPr>
        <w:t>Providers must maintain documented evidence of outreach attempts for members who have not completed an IHA.</w:t>
      </w:r>
    </w:p>
    <w:p w14:paraId="32EBA760" w14:textId="74479C1C" w:rsidR="00A2468E" w:rsidRPr="00A2468E" w:rsidRDefault="00CC6BCB" w:rsidP="00E358F8">
      <w:pPr>
        <w:pStyle w:val="ListParagraph"/>
        <w:numPr>
          <w:ilvl w:val="3"/>
          <w:numId w:val="27"/>
        </w:numPr>
        <w:spacing w:line="278" w:lineRule="auto"/>
      </w:pPr>
      <w:r w:rsidRPr="00A2468E">
        <w:rPr>
          <w:b/>
          <w:bCs/>
        </w:rPr>
        <w:t>The Workflow:</w:t>
      </w:r>
      <w:r w:rsidRPr="00714FA4">
        <w:t> </w:t>
      </w:r>
      <w:r w:rsidR="00A2468E" w:rsidRPr="00A2468E">
        <w:t xml:space="preserve">Standardize </w:t>
      </w:r>
      <w:r w:rsidR="00A2468E" w:rsidRPr="004A5309">
        <w:t>documentation for Unable to Reach (UTR) and Informed Refusal outcomes</w:t>
      </w:r>
      <w:r w:rsidRPr="00714FA4">
        <w:t>.</w:t>
      </w:r>
    </w:p>
    <w:p w14:paraId="4DBDAAFF" w14:textId="4AA7C7D3" w:rsidR="00CC6BCB" w:rsidRPr="001C663C" w:rsidRDefault="00CC6BCB" w:rsidP="00E358F8">
      <w:pPr>
        <w:pStyle w:val="ListParagraph"/>
        <w:numPr>
          <w:ilvl w:val="3"/>
          <w:numId w:val="27"/>
        </w:numPr>
        <w:spacing w:line="278" w:lineRule="auto"/>
        <w:rPr>
          <w:rFonts w:cs="Arial"/>
          <w:color w:val="000000" w:themeColor="text1"/>
          <w:szCs w:val="24"/>
        </w:rPr>
      </w:pPr>
      <w:r w:rsidRPr="00714FA4">
        <w:rPr>
          <w:b/>
          <w:bCs/>
        </w:rPr>
        <w:t>The Instruction:</w:t>
      </w:r>
      <w:r w:rsidRPr="00714FA4">
        <w:t xml:space="preserve"> "Review logs </w:t>
      </w:r>
      <w:r w:rsidR="00A2468E" w:rsidRPr="00A2468E">
        <w:t xml:space="preserve">to ensure </w:t>
      </w:r>
      <w:r w:rsidRPr="00714FA4">
        <w:t>at least</w:t>
      </w:r>
      <w:r w:rsidR="00A2468E" w:rsidRPr="00A2468E">
        <w:t xml:space="preserve"> </w:t>
      </w:r>
      <w:r w:rsidRPr="00A2468E">
        <w:t>three outreach attempts</w:t>
      </w:r>
      <w:r w:rsidR="00A2468E" w:rsidRPr="00A2468E">
        <w:t xml:space="preserve">, </w:t>
      </w:r>
      <w:r w:rsidRPr="00714FA4">
        <w:t xml:space="preserve">including </w:t>
      </w:r>
      <w:r w:rsidR="00A2468E">
        <w:t>two phone calls and</w:t>
      </w:r>
      <w:r w:rsidR="00A2468E" w:rsidRPr="00A2468E">
        <w:t xml:space="preserve"> </w:t>
      </w:r>
      <w:r w:rsidRPr="00714FA4">
        <w:t>one written notice</w:t>
      </w:r>
      <w:r w:rsidR="00A2468E" w:rsidRPr="00A2468E">
        <w:t>, are documented for members who did not complete an IHA.</w:t>
      </w:r>
      <w:r w:rsidR="00A2468E">
        <w:t>”</w:t>
      </w:r>
    </w:p>
    <w:p w14:paraId="05034DA6" w14:textId="200CAE24" w:rsidR="001C663C" w:rsidRDefault="001C663C" w:rsidP="00E358F8">
      <w:pPr>
        <w:pStyle w:val="ListParagraph"/>
        <w:numPr>
          <w:ilvl w:val="4"/>
          <w:numId w:val="26"/>
        </w:numPr>
        <w:spacing w:line="278" w:lineRule="auto"/>
        <w:rPr>
          <w:rFonts w:cs="Arial"/>
          <w:color w:val="000000" w:themeColor="text1"/>
          <w:szCs w:val="24"/>
        </w:rPr>
      </w:pPr>
      <w:r w:rsidRPr="001C663C">
        <w:rPr>
          <w:rFonts w:cs="Arial"/>
          <w:color w:val="000000" w:themeColor="text1"/>
          <w:szCs w:val="24"/>
        </w:rPr>
        <w:t>If a member refuses, the chart must contain either a signed refusal form or a detailed note documenting a verbal refusal.</w:t>
      </w:r>
    </w:p>
    <w:p w14:paraId="3DA591EE" w14:textId="77777777" w:rsidR="00031071" w:rsidRDefault="005E7FF8" w:rsidP="00E358F8">
      <w:pPr>
        <w:pStyle w:val="ListParagraph"/>
        <w:numPr>
          <w:ilvl w:val="4"/>
          <w:numId w:val="26"/>
        </w:numPr>
        <w:spacing w:line="278" w:lineRule="auto"/>
        <w:rPr>
          <w:rFonts w:cs="Arial"/>
          <w:color w:val="000000" w:themeColor="text1"/>
          <w:szCs w:val="24"/>
        </w:rPr>
      </w:pPr>
      <w:r w:rsidRPr="005E7FF8">
        <w:rPr>
          <w:rFonts w:cs="Arial"/>
          <w:color w:val="000000" w:themeColor="text1"/>
          <w:szCs w:val="24"/>
        </w:rPr>
        <w:t>If the member misses a scheduled PCP appointment, two additional documented attempts including by phone and written must be conducted and documented in the medical record.</w:t>
      </w:r>
    </w:p>
    <w:p w14:paraId="661B6F58" w14:textId="77777777" w:rsidR="00AA2404" w:rsidRPr="00AA2404" w:rsidRDefault="00031071" w:rsidP="00E358F8">
      <w:pPr>
        <w:pStyle w:val="ListParagraph"/>
        <w:numPr>
          <w:ilvl w:val="0"/>
          <w:numId w:val="17"/>
        </w:numPr>
        <w:spacing w:line="278" w:lineRule="auto"/>
        <w:rPr>
          <w:rFonts w:cs="Arial"/>
          <w:b/>
          <w:bCs/>
          <w:color w:val="000000" w:themeColor="text1"/>
          <w:szCs w:val="24"/>
        </w:rPr>
      </w:pPr>
      <w:r w:rsidRPr="00892E38">
        <w:rPr>
          <w:b/>
          <w:bCs/>
        </w:rPr>
        <w:t>Conduct "Quarterly Claims-to-Chart" Reconciliations</w:t>
      </w:r>
    </w:p>
    <w:p w14:paraId="031F7458" w14:textId="3B73D767" w:rsidR="00031071" w:rsidRPr="00AA2404" w:rsidRDefault="00031071" w:rsidP="00E358F8">
      <w:pPr>
        <w:pStyle w:val="ListParagraph"/>
        <w:numPr>
          <w:ilvl w:val="1"/>
          <w:numId w:val="17"/>
        </w:numPr>
        <w:spacing w:line="278" w:lineRule="auto"/>
        <w:rPr>
          <w:rFonts w:cs="Arial"/>
          <w:b/>
          <w:bCs/>
          <w:color w:val="000000" w:themeColor="text1"/>
          <w:szCs w:val="24"/>
        </w:rPr>
      </w:pPr>
      <w:r>
        <w:t xml:space="preserve">Review claims data to reconcile delayed claims or those </w:t>
      </w:r>
      <w:r w:rsidRPr="00714FA4">
        <w:t>coded incorrectly.</w:t>
      </w:r>
    </w:p>
    <w:p w14:paraId="68BF0C2A" w14:textId="77777777" w:rsidR="00031071" w:rsidRPr="00A2468E" w:rsidRDefault="00031071" w:rsidP="00F62CCD">
      <w:pPr>
        <w:pStyle w:val="ListParagraph"/>
        <w:numPr>
          <w:ilvl w:val="3"/>
          <w:numId w:val="28"/>
        </w:numPr>
        <w:spacing w:line="278" w:lineRule="auto"/>
        <w:rPr>
          <w:rFonts w:cs="Arial"/>
          <w:b/>
          <w:bCs/>
          <w:color w:val="000000" w:themeColor="text1"/>
          <w:szCs w:val="24"/>
        </w:rPr>
      </w:pPr>
      <w:r w:rsidRPr="00A2468E">
        <w:rPr>
          <w:b/>
          <w:bCs/>
        </w:rPr>
        <w:t>The Workflow:</w:t>
      </w:r>
      <w:r w:rsidRPr="00714FA4">
        <w:t xml:space="preserve"> Pull a sample of claims billed with preventive </w:t>
      </w:r>
      <w:r w:rsidRPr="0077597E">
        <w:t>codes (99381–99397).</w:t>
      </w:r>
    </w:p>
    <w:p w14:paraId="50973CD6" w14:textId="359BF72E" w:rsidR="00EA13E2" w:rsidRPr="00031071" w:rsidRDefault="00031071" w:rsidP="00F62CCD">
      <w:pPr>
        <w:pStyle w:val="ListParagraph"/>
        <w:numPr>
          <w:ilvl w:val="3"/>
          <w:numId w:val="28"/>
        </w:numPr>
        <w:spacing w:line="278" w:lineRule="auto"/>
        <w:rPr>
          <w:rFonts w:cs="Arial"/>
          <w:b/>
          <w:bCs/>
          <w:color w:val="000000" w:themeColor="text1"/>
          <w:szCs w:val="24"/>
        </w:rPr>
      </w:pPr>
      <w:r w:rsidRPr="00A2468E">
        <w:rPr>
          <w:b/>
          <w:bCs/>
        </w:rPr>
        <w:t>The Instruction:</w:t>
      </w:r>
      <w:r w:rsidRPr="00714FA4">
        <w:t xml:space="preserve"> "Match the claim to the medical record. Verify that the clinical note contains </w:t>
      </w:r>
      <w:r w:rsidRPr="0077597E">
        <w:t>the mandatory IHA elements (SDOH, Behavioral Health, and Physical Ex</w:t>
      </w:r>
      <w:r w:rsidRPr="00714FA4">
        <w:t>am). If a preventive claim exists but the note is missing these elements, it is a failure of compliance and requires provider retraining."</w:t>
      </w:r>
      <w:r w:rsidR="005E7FF8" w:rsidRPr="00031071">
        <w:rPr>
          <w:rFonts w:cs="Arial"/>
          <w:color w:val="000000" w:themeColor="text1"/>
          <w:szCs w:val="24"/>
        </w:rPr>
        <w:t>  </w:t>
      </w:r>
    </w:p>
    <w:p w14:paraId="6B7799EE" w14:textId="77777777" w:rsidR="00F62CCD" w:rsidRPr="00F62CCD" w:rsidRDefault="00CC6BCB" w:rsidP="00F62CCD">
      <w:pPr>
        <w:pStyle w:val="ListParagraph"/>
        <w:numPr>
          <w:ilvl w:val="0"/>
          <w:numId w:val="17"/>
        </w:numPr>
        <w:spacing w:line="278" w:lineRule="auto"/>
        <w:rPr>
          <w:rFonts w:cs="Arial"/>
          <w:color w:val="000000" w:themeColor="text1"/>
          <w:szCs w:val="24"/>
        </w:rPr>
      </w:pPr>
      <w:r w:rsidRPr="00892E38">
        <w:rPr>
          <w:b/>
          <w:bCs/>
        </w:rPr>
        <w:t>Perform "Model of Care" (MOC) Gap Analysis (for Duals)</w:t>
      </w:r>
    </w:p>
    <w:p w14:paraId="028CCFD7" w14:textId="3F9C550D" w:rsidR="00CC6BCB" w:rsidRPr="00F62CCD" w:rsidRDefault="00CC6BCB" w:rsidP="00F62CCD">
      <w:pPr>
        <w:pStyle w:val="ListParagraph"/>
        <w:numPr>
          <w:ilvl w:val="1"/>
          <w:numId w:val="17"/>
        </w:numPr>
        <w:spacing w:line="278" w:lineRule="auto"/>
        <w:rPr>
          <w:rFonts w:cs="Arial"/>
          <w:color w:val="000000" w:themeColor="text1"/>
          <w:szCs w:val="24"/>
        </w:rPr>
      </w:pPr>
      <w:r w:rsidRPr="00714FA4">
        <w:t>For members in Dual-Eligible (D-SNP) plans, the IHA is the primary source of data for the NCQA-mandated Individualized Care Plan (ICP).</w:t>
      </w:r>
    </w:p>
    <w:p w14:paraId="2AFA4377" w14:textId="77777777" w:rsidR="00CC6BCB" w:rsidRPr="00EA13E2" w:rsidRDefault="00CC6BCB" w:rsidP="00F62CCD">
      <w:pPr>
        <w:pStyle w:val="ListParagraph"/>
        <w:numPr>
          <w:ilvl w:val="3"/>
          <w:numId w:val="29"/>
        </w:numPr>
        <w:spacing w:line="278" w:lineRule="auto"/>
        <w:rPr>
          <w:rFonts w:cs="Arial"/>
          <w:color w:val="000000" w:themeColor="text1"/>
          <w:szCs w:val="24"/>
        </w:rPr>
      </w:pPr>
      <w:r w:rsidRPr="00714FA4">
        <w:rPr>
          <w:b/>
          <w:bCs/>
        </w:rPr>
        <w:t>The Workflow:</w:t>
      </w:r>
      <w:r w:rsidRPr="00714FA4">
        <w:t> Audit whether IHA findings were uploaded into the care management system.</w:t>
      </w:r>
    </w:p>
    <w:p w14:paraId="3F1515EC" w14:textId="3BB78763" w:rsidR="0072612B" w:rsidRPr="00323EFC" w:rsidRDefault="00CC6BCB" w:rsidP="00F62CCD">
      <w:pPr>
        <w:pStyle w:val="ListParagraph"/>
        <w:numPr>
          <w:ilvl w:val="3"/>
          <w:numId w:val="29"/>
        </w:numPr>
        <w:spacing w:line="278" w:lineRule="auto"/>
        <w:rPr>
          <w:rFonts w:cs="Arial"/>
          <w:color w:val="000000" w:themeColor="text1"/>
          <w:szCs w:val="24"/>
        </w:rPr>
      </w:pPr>
      <w:r w:rsidRPr="00714FA4">
        <w:rPr>
          <w:b/>
          <w:bCs/>
        </w:rPr>
        <w:t>The Instruction:</w:t>
      </w:r>
      <w:r w:rsidRPr="00714FA4">
        <w:t> "Verify that 100% of high-risk findings identified during the IHA (e.g., food insecurity, fall risk) were converted into a </w:t>
      </w:r>
      <w:r w:rsidRPr="00714FA4">
        <w:rPr>
          <w:b/>
          <w:bCs/>
        </w:rPr>
        <w:t>Care Plan Goal</w:t>
      </w:r>
      <w:r w:rsidRPr="00714FA4">
        <w:t> within 30 days of the appointment. A completed IHA with no corresponding update to the member’s Care Plan is considered a failure in MOC compliance."</w:t>
      </w:r>
    </w:p>
    <w:p w14:paraId="58F73C3F" w14:textId="77777777" w:rsidR="00323EFC" w:rsidRDefault="00323EFC" w:rsidP="00323EFC">
      <w:pPr>
        <w:pStyle w:val="ListParagraph"/>
        <w:spacing w:line="278" w:lineRule="auto"/>
        <w:ind w:left="2880"/>
        <w:rPr>
          <w:rFonts w:cs="Arial"/>
          <w:color w:val="000000" w:themeColor="text1"/>
          <w:szCs w:val="24"/>
        </w:rPr>
      </w:pPr>
    </w:p>
    <w:p w14:paraId="5D27B1EF" w14:textId="77777777" w:rsidR="00F62CCD" w:rsidRDefault="00F62CCD" w:rsidP="00323EFC">
      <w:pPr>
        <w:pStyle w:val="ListParagraph"/>
        <w:spacing w:line="278" w:lineRule="auto"/>
        <w:ind w:left="2880"/>
        <w:rPr>
          <w:rFonts w:cs="Arial"/>
          <w:color w:val="000000" w:themeColor="text1"/>
          <w:szCs w:val="24"/>
        </w:rPr>
      </w:pPr>
    </w:p>
    <w:p w14:paraId="39A9FB1B" w14:textId="77777777" w:rsidR="00F62CCD" w:rsidRDefault="00F62CCD" w:rsidP="00323EFC">
      <w:pPr>
        <w:pStyle w:val="ListParagraph"/>
        <w:spacing w:line="278" w:lineRule="auto"/>
        <w:ind w:left="2880"/>
        <w:rPr>
          <w:rFonts w:cs="Arial"/>
          <w:color w:val="000000" w:themeColor="text1"/>
          <w:szCs w:val="24"/>
        </w:rPr>
      </w:pPr>
    </w:p>
    <w:p w14:paraId="7C0ED5D8" w14:textId="77777777" w:rsidR="00F62CCD" w:rsidRDefault="00F62CCD" w:rsidP="00323EFC">
      <w:pPr>
        <w:pStyle w:val="ListParagraph"/>
        <w:spacing w:line="278" w:lineRule="auto"/>
        <w:ind w:left="2880"/>
        <w:rPr>
          <w:rFonts w:cs="Arial"/>
          <w:color w:val="000000" w:themeColor="text1"/>
          <w:szCs w:val="24"/>
        </w:rPr>
      </w:pPr>
    </w:p>
    <w:p w14:paraId="7BCCA331" w14:textId="77777777" w:rsidR="00F62CCD" w:rsidRPr="005A1AAC" w:rsidRDefault="00F62CCD" w:rsidP="00323EFC">
      <w:pPr>
        <w:pStyle w:val="ListParagraph"/>
        <w:spacing w:line="278" w:lineRule="auto"/>
        <w:ind w:left="2880"/>
        <w:rPr>
          <w:rFonts w:cs="Arial"/>
          <w:color w:val="000000" w:themeColor="text1"/>
          <w:szCs w:val="24"/>
        </w:rPr>
      </w:pPr>
    </w:p>
    <w:p w14:paraId="6883134F" w14:textId="3B871EF1" w:rsidR="00F8573B" w:rsidRPr="005A1AAC" w:rsidRDefault="00F8573B" w:rsidP="00F8573B">
      <w:pPr>
        <w:pStyle w:val="ListParagraph"/>
        <w:spacing w:after="160" w:line="278" w:lineRule="auto"/>
        <w:rPr>
          <w:b/>
          <w:bCs/>
        </w:rPr>
      </w:pPr>
      <w:r w:rsidRPr="005A1AAC">
        <w:rPr>
          <w:b/>
          <w:bCs/>
        </w:rPr>
        <w:lastRenderedPageBreak/>
        <w:t xml:space="preserve">Summary Checklist for </w:t>
      </w:r>
      <w:r w:rsidR="000B1E92">
        <w:rPr>
          <w:b/>
          <w:bCs/>
        </w:rPr>
        <w:t>Providers</w:t>
      </w:r>
      <w:r w:rsidRPr="005A1AAC">
        <w:rPr>
          <w:b/>
          <w:bCs/>
        </w:rPr>
        <w:t>:</w:t>
      </w:r>
    </w:p>
    <w:tbl>
      <w:tblPr>
        <w:tblStyle w:val="GridTable1Light-Accent1"/>
        <w:tblW w:w="10239" w:type="dxa"/>
        <w:tblInd w:w="-275" w:type="dxa"/>
        <w:tblLook w:val="04A0" w:firstRow="1" w:lastRow="0" w:firstColumn="1" w:lastColumn="0" w:noHBand="0" w:noVBand="1"/>
      </w:tblPr>
      <w:tblGrid>
        <w:gridCol w:w="4140"/>
        <w:gridCol w:w="1980"/>
        <w:gridCol w:w="4119"/>
      </w:tblGrid>
      <w:tr w:rsidR="00F8573B" w:rsidRPr="00714FA4" w14:paraId="78C1EDFA" w14:textId="77777777" w:rsidTr="00F62CCD">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140" w:type="dxa"/>
            <w:shd w:val="clear" w:color="auto" w:fill="F2F2F2" w:themeFill="background1" w:themeFillShade="F2"/>
            <w:hideMark/>
          </w:tcPr>
          <w:p w14:paraId="0788BFB4" w14:textId="77777777" w:rsidR="00F8573B" w:rsidRPr="00714FA4" w:rsidRDefault="00F8573B" w:rsidP="009E0F72">
            <w:pPr>
              <w:spacing w:after="160" w:line="278" w:lineRule="auto"/>
              <w:jc w:val="center"/>
            </w:pPr>
            <w:r w:rsidRPr="00714FA4">
              <w:t>Monitoring Action</w:t>
            </w:r>
          </w:p>
        </w:tc>
        <w:tc>
          <w:tcPr>
            <w:tcW w:w="1980" w:type="dxa"/>
            <w:shd w:val="clear" w:color="auto" w:fill="F2F2F2" w:themeFill="background1" w:themeFillShade="F2"/>
            <w:hideMark/>
          </w:tcPr>
          <w:p w14:paraId="242F157D" w14:textId="77777777" w:rsidR="00F8573B" w:rsidRPr="00714FA4" w:rsidRDefault="00F8573B" w:rsidP="009E0F72">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714FA4">
              <w:t>Frequency</w:t>
            </w:r>
          </w:p>
        </w:tc>
        <w:tc>
          <w:tcPr>
            <w:tcW w:w="4119" w:type="dxa"/>
            <w:shd w:val="clear" w:color="auto" w:fill="F2F2F2" w:themeFill="background1" w:themeFillShade="F2"/>
            <w:hideMark/>
          </w:tcPr>
          <w:p w14:paraId="3D581F9F" w14:textId="77777777" w:rsidR="00F8573B" w:rsidRPr="00714FA4" w:rsidRDefault="00F8573B" w:rsidP="009E0F72">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714FA4">
              <w:t>Goal</w:t>
            </w:r>
          </w:p>
        </w:tc>
      </w:tr>
      <w:tr w:rsidR="00F8573B" w:rsidRPr="00714FA4" w14:paraId="1500AA67"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hideMark/>
          </w:tcPr>
          <w:p w14:paraId="0E068E9D" w14:textId="77777777" w:rsidR="00F8573B" w:rsidRPr="00F8573B" w:rsidRDefault="00F8573B" w:rsidP="00F8573B">
            <w:pPr>
              <w:spacing w:after="160" w:line="278" w:lineRule="auto"/>
              <w:rPr>
                <w:b w:val="0"/>
                <w:bCs w:val="0"/>
              </w:rPr>
            </w:pPr>
            <w:r w:rsidRPr="00F8573B">
              <w:rPr>
                <w:b w:val="0"/>
                <w:bCs w:val="0"/>
              </w:rPr>
              <w:t>New Member Review &amp; Scheduling</w:t>
            </w:r>
          </w:p>
          <w:p w14:paraId="42D37A25" w14:textId="2069985B" w:rsidR="00F8573B" w:rsidRPr="00714FA4" w:rsidRDefault="00F8573B" w:rsidP="009E0F72">
            <w:pPr>
              <w:spacing w:after="160" w:line="278" w:lineRule="auto"/>
            </w:pPr>
          </w:p>
        </w:tc>
        <w:tc>
          <w:tcPr>
            <w:tcW w:w="1980" w:type="dxa"/>
            <w:hideMark/>
          </w:tcPr>
          <w:p w14:paraId="4601ADB1" w14:textId="77777777" w:rsidR="00F8573B" w:rsidRPr="00714FA4" w:rsidRDefault="00F8573B" w:rsidP="009E0F72">
            <w:pPr>
              <w:spacing w:after="160" w:line="278" w:lineRule="auto"/>
              <w:cnfStyle w:val="000000000000" w:firstRow="0" w:lastRow="0" w:firstColumn="0" w:lastColumn="0" w:oddVBand="0" w:evenVBand="0" w:oddHBand="0" w:evenHBand="0" w:firstRowFirstColumn="0" w:firstRowLastColumn="0" w:lastRowFirstColumn="0" w:lastRowLastColumn="0"/>
            </w:pPr>
            <w:r w:rsidRPr="00714FA4">
              <w:t>Weekly</w:t>
            </w:r>
          </w:p>
        </w:tc>
        <w:tc>
          <w:tcPr>
            <w:tcW w:w="4119" w:type="dxa"/>
            <w:hideMark/>
          </w:tcPr>
          <w:p w14:paraId="0092F1A8" w14:textId="77777777" w:rsidR="00F8573B" w:rsidRP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rsidRPr="00F8573B">
              <w:t>All new members added to workflow; no members unscheduled past 30 days.</w:t>
            </w:r>
          </w:p>
          <w:p w14:paraId="49712762" w14:textId="43E9EF6D" w:rsidR="00F8573B" w:rsidRPr="00714FA4" w:rsidRDefault="00F8573B" w:rsidP="009E0F72">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F8573B" w:rsidRPr="00714FA4" w14:paraId="74F05AA7"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hideMark/>
          </w:tcPr>
          <w:p w14:paraId="5595F60D" w14:textId="7A535653" w:rsidR="00F8573B" w:rsidRPr="00714FA4" w:rsidRDefault="00F8573B" w:rsidP="00F8573B">
            <w:pPr>
              <w:spacing w:after="160" w:line="278" w:lineRule="auto"/>
            </w:pPr>
            <w:r>
              <w:rPr>
                <w:rStyle w:val="Strong"/>
              </w:rPr>
              <w:t>Red</w:t>
            </w:r>
            <w:r>
              <w:rPr>
                <w:rStyle w:val="Strong"/>
              </w:rPr>
              <w:noBreakHyphen/>
              <w:t>Zone Member Prioritization</w:t>
            </w:r>
          </w:p>
        </w:tc>
        <w:tc>
          <w:tcPr>
            <w:tcW w:w="1980" w:type="dxa"/>
            <w:vAlign w:val="center"/>
            <w:hideMark/>
          </w:tcPr>
          <w:p w14:paraId="750D393F" w14:textId="73AB8469" w:rsidR="00F8573B" w:rsidRPr="00714FA4"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Weekly</w:t>
            </w:r>
          </w:p>
        </w:tc>
        <w:tc>
          <w:tcPr>
            <w:tcW w:w="4119" w:type="dxa"/>
            <w:vAlign w:val="center"/>
            <w:hideMark/>
          </w:tcPr>
          <w:p w14:paraId="175A0EA4" w14:textId="23581D1F" w:rsidR="00F8573B" w:rsidRPr="00714FA4"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 xml:space="preserve">Zero members </w:t>
            </w:r>
            <w:r w:rsidRPr="00F8573B">
              <w:t xml:space="preserve">reaching </w:t>
            </w:r>
            <w:r w:rsidRPr="00F8573B">
              <w:rPr>
                <w:rStyle w:val="Strong"/>
                <w:b w:val="0"/>
                <w:bCs w:val="0"/>
              </w:rPr>
              <w:t>60+ days</w:t>
            </w:r>
            <w:r w:rsidRPr="00F8573B">
              <w:t xml:space="preserve"> without a scheduled IHA.</w:t>
            </w:r>
          </w:p>
        </w:tc>
      </w:tr>
      <w:tr w:rsidR="00F8573B" w:rsidRPr="00714FA4" w14:paraId="4F32D11A"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hideMark/>
          </w:tcPr>
          <w:p w14:paraId="43D2B7E5" w14:textId="78D24B24" w:rsidR="00F8573B" w:rsidRPr="00714FA4" w:rsidRDefault="00F8573B" w:rsidP="00F8573B">
            <w:pPr>
              <w:spacing w:after="160" w:line="278" w:lineRule="auto"/>
            </w:pPr>
            <w:r>
              <w:rPr>
                <w:rStyle w:val="Strong"/>
              </w:rPr>
              <w:t>Outreach Attempt Documentation</w:t>
            </w:r>
          </w:p>
        </w:tc>
        <w:tc>
          <w:tcPr>
            <w:tcW w:w="1980" w:type="dxa"/>
            <w:vAlign w:val="center"/>
            <w:hideMark/>
          </w:tcPr>
          <w:p w14:paraId="05E5B685" w14:textId="3F209140" w:rsidR="00F8573B" w:rsidRPr="00714FA4"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Monthly</w:t>
            </w:r>
          </w:p>
        </w:tc>
        <w:tc>
          <w:tcPr>
            <w:tcW w:w="4119" w:type="dxa"/>
            <w:vAlign w:val="center"/>
            <w:hideMark/>
          </w:tcPr>
          <w:p w14:paraId="5897B620" w14:textId="0F6C5C39" w:rsidR="00F8573B" w:rsidRPr="00714FA4"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rsidRPr="00F8573B">
              <w:t>Minimum</w:t>
            </w:r>
            <w:r w:rsidRPr="00F8573B">
              <w:rPr>
                <w:b/>
                <w:bCs/>
              </w:rPr>
              <w:t xml:space="preserve"> </w:t>
            </w:r>
            <w:r w:rsidRPr="00F8573B">
              <w:rPr>
                <w:rStyle w:val="Strong"/>
                <w:b w:val="0"/>
                <w:bCs w:val="0"/>
              </w:rPr>
              <w:t>2 phone + 1 written</w:t>
            </w:r>
            <w:r w:rsidRPr="00F8573B">
              <w:rPr>
                <w:b/>
                <w:bCs/>
              </w:rPr>
              <w:t xml:space="preserve"> </w:t>
            </w:r>
            <w:r w:rsidRPr="00F8573B">
              <w:t>outreach attempts documented for</w:t>
            </w:r>
            <w:r>
              <w:t xml:space="preserve"> all members without </w:t>
            </w:r>
            <w:r w:rsidR="00C329DD">
              <w:t>a complete</w:t>
            </w:r>
            <w:r>
              <w:t xml:space="preserve"> IHA.</w:t>
            </w:r>
          </w:p>
        </w:tc>
      </w:tr>
      <w:tr w:rsidR="00F8573B" w:rsidRPr="00714FA4" w14:paraId="3E26C0E1"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hideMark/>
          </w:tcPr>
          <w:p w14:paraId="6B8CA65D" w14:textId="12C90BB1" w:rsidR="00F8573B" w:rsidRPr="00714FA4" w:rsidRDefault="00F8573B" w:rsidP="00F8573B">
            <w:pPr>
              <w:spacing w:after="160" w:line="278" w:lineRule="auto"/>
            </w:pPr>
            <w:r>
              <w:rPr>
                <w:rStyle w:val="Strong"/>
              </w:rPr>
              <w:t>Refusal / UTR Log Maintenance</w:t>
            </w:r>
          </w:p>
        </w:tc>
        <w:tc>
          <w:tcPr>
            <w:tcW w:w="1980" w:type="dxa"/>
            <w:vAlign w:val="center"/>
            <w:hideMark/>
          </w:tcPr>
          <w:p w14:paraId="0DD72869" w14:textId="30907129" w:rsidR="00F8573B" w:rsidRPr="00714FA4"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Monthly</w:t>
            </w:r>
          </w:p>
        </w:tc>
        <w:tc>
          <w:tcPr>
            <w:tcW w:w="4119" w:type="dxa"/>
            <w:vAlign w:val="center"/>
            <w:hideMark/>
          </w:tcPr>
          <w:p w14:paraId="123609E8" w14:textId="5354829A" w:rsidR="00F8573B" w:rsidRPr="00714FA4"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100% of refusals documented (signed or verbal note) and UTR attempts logged.</w:t>
            </w:r>
          </w:p>
        </w:tc>
      </w:tr>
      <w:tr w:rsidR="00F8573B" w:rsidRPr="00714FA4" w14:paraId="042D3AB6"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tcPr>
          <w:p w14:paraId="0DC4C84E" w14:textId="77777777" w:rsidR="00F8573B" w:rsidRPr="00F8573B" w:rsidRDefault="00F8573B" w:rsidP="00F8573B">
            <w:pPr>
              <w:spacing w:after="160" w:line="278" w:lineRule="auto"/>
              <w:rPr>
                <w:b w:val="0"/>
                <w:bCs w:val="0"/>
              </w:rPr>
            </w:pPr>
            <w:r w:rsidRPr="00F8573B">
              <w:rPr>
                <w:b w:val="0"/>
                <w:bCs w:val="0"/>
              </w:rPr>
              <w:t>IHA Documentation Accuracy Check</w:t>
            </w:r>
          </w:p>
          <w:p w14:paraId="3D4BD705" w14:textId="77777777" w:rsidR="00F8573B" w:rsidRDefault="00F8573B" w:rsidP="00F8573B">
            <w:pPr>
              <w:spacing w:after="160" w:line="278" w:lineRule="auto"/>
              <w:rPr>
                <w:rStyle w:val="Strong"/>
              </w:rPr>
            </w:pPr>
          </w:p>
        </w:tc>
        <w:tc>
          <w:tcPr>
            <w:tcW w:w="1980" w:type="dxa"/>
            <w:vAlign w:val="center"/>
          </w:tcPr>
          <w:p w14:paraId="2184BFAC" w14:textId="33478745"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Monthly</w:t>
            </w:r>
          </w:p>
        </w:tc>
        <w:tc>
          <w:tcPr>
            <w:tcW w:w="4119" w:type="dxa"/>
            <w:vAlign w:val="center"/>
          </w:tcPr>
          <w:p w14:paraId="7CB9EFB0" w14:textId="5A1D3529"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100% of completed IHAs contain required elements (SDOH, BH screening, Physical Exam).</w:t>
            </w:r>
          </w:p>
        </w:tc>
      </w:tr>
      <w:tr w:rsidR="00F8573B" w:rsidRPr="00714FA4" w14:paraId="2CC3835C"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tcPr>
          <w:p w14:paraId="563210B0" w14:textId="0C13EE68" w:rsidR="00F8573B" w:rsidRDefault="00F8573B" w:rsidP="00F8573B">
            <w:pPr>
              <w:spacing w:after="160" w:line="278" w:lineRule="auto"/>
              <w:rPr>
                <w:rStyle w:val="Strong"/>
              </w:rPr>
            </w:pPr>
            <w:r>
              <w:rPr>
                <w:rStyle w:val="Strong"/>
              </w:rPr>
              <w:t>Missed Appointment Follow</w:t>
            </w:r>
            <w:r>
              <w:rPr>
                <w:rStyle w:val="Strong"/>
              </w:rPr>
              <w:noBreakHyphen/>
              <w:t>up</w:t>
            </w:r>
          </w:p>
        </w:tc>
        <w:tc>
          <w:tcPr>
            <w:tcW w:w="1980" w:type="dxa"/>
            <w:vAlign w:val="center"/>
          </w:tcPr>
          <w:p w14:paraId="59B70F18" w14:textId="73ADC5EC"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Monthly</w:t>
            </w:r>
          </w:p>
        </w:tc>
        <w:tc>
          <w:tcPr>
            <w:tcW w:w="4119" w:type="dxa"/>
            <w:vAlign w:val="center"/>
          </w:tcPr>
          <w:p w14:paraId="5ECAFFC8" w14:textId="6C8EED23"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Two additional outreach attempts (phone + written) documented for all missed appointments.</w:t>
            </w:r>
          </w:p>
        </w:tc>
      </w:tr>
      <w:tr w:rsidR="00F8573B" w:rsidRPr="00714FA4" w14:paraId="71C8F7A5"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tcPr>
          <w:p w14:paraId="639322E2" w14:textId="6E28796D" w:rsidR="00F8573B" w:rsidRDefault="00F8573B" w:rsidP="00F8573B">
            <w:pPr>
              <w:spacing w:after="160" w:line="278" w:lineRule="auto"/>
              <w:rPr>
                <w:rStyle w:val="Strong"/>
              </w:rPr>
            </w:pPr>
            <w:r>
              <w:rPr>
                <w:rStyle w:val="Strong"/>
              </w:rPr>
              <w:t>Claims</w:t>
            </w:r>
            <w:r>
              <w:rPr>
                <w:rStyle w:val="Strong"/>
              </w:rPr>
              <w:noBreakHyphen/>
              <w:t>to</w:t>
            </w:r>
            <w:r>
              <w:rPr>
                <w:rStyle w:val="Strong"/>
              </w:rPr>
              <w:noBreakHyphen/>
              <w:t>Chart Reconciliation</w:t>
            </w:r>
          </w:p>
        </w:tc>
        <w:tc>
          <w:tcPr>
            <w:tcW w:w="1980" w:type="dxa"/>
            <w:vAlign w:val="center"/>
          </w:tcPr>
          <w:p w14:paraId="1EAE165D" w14:textId="21C73BAB"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Quarterly</w:t>
            </w:r>
          </w:p>
        </w:tc>
        <w:tc>
          <w:tcPr>
            <w:tcW w:w="4119" w:type="dxa"/>
            <w:vAlign w:val="center"/>
          </w:tcPr>
          <w:p w14:paraId="179CB498" w14:textId="7348C657"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100% match between preventive claims (99381–99397) and chart documentation.</w:t>
            </w:r>
          </w:p>
        </w:tc>
      </w:tr>
      <w:tr w:rsidR="00F8573B" w:rsidRPr="00714FA4" w14:paraId="3141B3F2"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tcPr>
          <w:p w14:paraId="3A127FFC" w14:textId="72320ADC" w:rsidR="00F8573B" w:rsidRDefault="00F8573B" w:rsidP="00F8573B">
            <w:pPr>
              <w:spacing w:after="160" w:line="278" w:lineRule="auto"/>
              <w:rPr>
                <w:rStyle w:val="Strong"/>
              </w:rPr>
            </w:pPr>
            <w:r>
              <w:rPr>
                <w:rStyle w:val="Strong"/>
              </w:rPr>
              <w:t>Model of Care (MOC) Gap Analysis – D</w:t>
            </w:r>
            <w:r>
              <w:rPr>
                <w:rStyle w:val="Strong"/>
              </w:rPr>
              <w:noBreakHyphen/>
              <w:t>SNP</w:t>
            </w:r>
          </w:p>
        </w:tc>
        <w:tc>
          <w:tcPr>
            <w:tcW w:w="1980" w:type="dxa"/>
            <w:vAlign w:val="center"/>
          </w:tcPr>
          <w:p w14:paraId="72C4BC0A" w14:textId="04D77BB5"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Quarterly</w:t>
            </w:r>
          </w:p>
        </w:tc>
        <w:tc>
          <w:tcPr>
            <w:tcW w:w="4119" w:type="dxa"/>
            <w:vAlign w:val="center"/>
          </w:tcPr>
          <w:p w14:paraId="006EAF24" w14:textId="59B183E0"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 xml:space="preserve">100% of high-risk IHA findings added to Care Plans </w:t>
            </w:r>
            <w:r w:rsidRPr="00F8573B">
              <w:t xml:space="preserve">within </w:t>
            </w:r>
            <w:r w:rsidRPr="00F8573B">
              <w:rPr>
                <w:rStyle w:val="Strong"/>
                <w:b w:val="0"/>
                <w:bCs w:val="0"/>
              </w:rPr>
              <w:t>30 days</w:t>
            </w:r>
            <w:r w:rsidRPr="00F8573B">
              <w:t>.</w:t>
            </w:r>
          </w:p>
        </w:tc>
      </w:tr>
      <w:tr w:rsidR="00F8573B" w:rsidRPr="00714FA4" w14:paraId="2F323FB3" w14:textId="77777777" w:rsidTr="00F62CCD">
        <w:trPr>
          <w:trHeight w:val="691"/>
        </w:trPr>
        <w:tc>
          <w:tcPr>
            <w:cnfStyle w:val="001000000000" w:firstRow="0" w:lastRow="0" w:firstColumn="1" w:lastColumn="0" w:oddVBand="0" w:evenVBand="0" w:oddHBand="0" w:evenHBand="0" w:firstRowFirstColumn="0" w:firstRowLastColumn="0" w:lastRowFirstColumn="0" w:lastRowLastColumn="0"/>
            <w:tcW w:w="4140" w:type="dxa"/>
            <w:vAlign w:val="center"/>
          </w:tcPr>
          <w:p w14:paraId="514FA71C" w14:textId="7948559E" w:rsidR="00F8573B" w:rsidRDefault="00F8573B" w:rsidP="00F8573B">
            <w:pPr>
              <w:spacing w:after="160" w:line="278" w:lineRule="auto"/>
              <w:rPr>
                <w:rStyle w:val="Strong"/>
              </w:rPr>
            </w:pPr>
            <w:r>
              <w:rPr>
                <w:rStyle w:val="Strong"/>
              </w:rPr>
              <w:t>IHA Coding Review</w:t>
            </w:r>
          </w:p>
        </w:tc>
        <w:tc>
          <w:tcPr>
            <w:tcW w:w="1980" w:type="dxa"/>
            <w:vAlign w:val="center"/>
          </w:tcPr>
          <w:p w14:paraId="77CAB80F" w14:textId="67098EC0"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Semi</w:t>
            </w:r>
            <w:r>
              <w:noBreakHyphen/>
              <w:t>Annually</w:t>
            </w:r>
          </w:p>
        </w:tc>
        <w:tc>
          <w:tcPr>
            <w:tcW w:w="4119" w:type="dxa"/>
            <w:vAlign w:val="center"/>
          </w:tcPr>
          <w:p w14:paraId="3703FDF4" w14:textId="74B63B6E" w:rsidR="00F8573B" w:rsidRDefault="00F8573B" w:rsidP="00F8573B">
            <w:pPr>
              <w:spacing w:after="160" w:line="278" w:lineRule="auto"/>
              <w:cnfStyle w:val="000000000000" w:firstRow="0" w:lastRow="0" w:firstColumn="0" w:lastColumn="0" w:oddVBand="0" w:evenVBand="0" w:oddHBand="0" w:evenHBand="0" w:firstRowFirstColumn="0" w:firstRowLastColumn="0" w:lastRowFirstColumn="0" w:lastRowLastColumn="0"/>
            </w:pPr>
            <w:r>
              <w:t xml:space="preserve">Proper use of </w:t>
            </w:r>
            <w:r w:rsidRPr="00F8573B">
              <w:rPr>
                <w:rStyle w:val="Strong"/>
                <w:b w:val="0"/>
                <w:bCs w:val="0"/>
              </w:rPr>
              <w:t>Z00-series codes</w:t>
            </w:r>
            <w:r w:rsidRPr="00F8573B">
              <w:rPr>
                <w:b/>
                <w:bCs/>
              </w:rPr>
              <w:t>;</w:t>
            </w:r>
            <w:r>
              <w:t xml:space="preserve"> reduced improper E&amp;M coding for IHAs.</w:t>
            </w:r>
          </w:p>
        </w:tc>
      </w:tr>
    </w:tbl>
    <w:p w14:paraId="6FC24908" w14:textId="77777777" w:rsidR="00F8573B" w:rsidRPr="00F8573B" w:rsidRDefault="00F8573B" w:rsidP="00F8573B">
      <w:pPr>
        <w:pStyle w:val="ListParagraph"/>
        <w:rPr>
          <w:rFonts w:cs="Arial"/>
          <w:szCs w:val="24"/>
        </w:rPr>
      </w:pPr>
    </w:p>
    <w:p w14:paraId="64D148BD" w14:textId="77777777" w:rsidR="0072612B" w:rsidRDefault="0072612B" w:rsidP="00472A1A">
      <w:pPr>
        <w:rPr>
          <w:rFonts w:cs="Arial"/>
          <w:color w:val="EE0000"/>
          <w:szCs w:val="24"/>
        </w:rPr>
      </w:pPr>
    </w:p>
    <w:p w14:paraId="5AF71185" w14:textId="77777777" w:rsidR="00F62CCD" w:rsidRDefault="00F62CCD" w:rsidP="00472A1A">
      <w:pPr>
        <w:rPr>
          <w:rFonts w:cs="Arial"/>
          <w:color w:val="EE0000"/>
          <w:szCs w:val="24"/>
        </w:rPr>
      </w:pPr>
    </w:p>
    <w:p w14:paraId="59C12856" w14:textId="77777777" w:rsidR="00F62CCD" w:rsidRDefault="00F62CCD" w:rsidP="00472A1A">
      <w:pPr>
        <w:rPr>
          <w:rFonts w:cs="Arial"/>
          <w:color w:val="EE0000"/>
          <w:szCs w:val="24"/>
        </w:rPr>
      </w:pPr>
    </w:p>
    <w:p w14:paraId="4DEA84CE" w14:textId="77777777" w:rsidR="00F62CCD" w:rsidRDefault="00F62CCD" w:rsidP="00472A1A">
      <w:pPr>
        <w:rPr>
          <w:rFonts w:cs="Arial"/>
          <w:color w:val="EE0000"/>
          <w:szCs w:val="24"/>
        </w:rPr>
      </w:pPr>
    </w:p>
    <w:p w14:paraId="30E74575" w14:textId="77777777" w:rsidR="00F62CCD" w:rsidRDefault="00F62CCD" w:rsidP="00472A1A">
      <w:pPr>
        <w:rPr>
          <w:rFonts w:cs="Arial"/>
          <w:color w:val="EE0000"/>
          <w:szCs w:val="24"/>
        </w:rPr>
      </w:pPr>
    </w:p>
    <w:p w14:paraId="7BCDF95D" w14:textId="77777777" w:rsidR="0072612B" w:rsidRDefault="0072612B" w:rsidP="00472A1A">
      <w:pPr>
        <w:rPr>
          <w:rFonts w:cs="Arial"/>
          <w:color w:val="EE0000"/>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7ADA55C0" w14:textId="77777777" w:rsidTr="0056599B">
        <w:tc>
          <w:tcPr>
            <w:tcW w:w="9360" w:type="dxa"/>
          </w:tcPr>
          <w:p w14:paraId="533D89BF" w14:textId="77777777" w:rsidR="00472A1A" w:rsidRPr="00E644A8" w:rsidRDefault="00472A1A" w:rsidP="00CC32AE">
            <w:pPr>
              <w:jc w:val="center"/>
              <w:rPr>
                <w:rFonts w:cs="Arial"/>
                <w:b/>
                <w:bCs/>
                <w:szCs w:val="24"/>
              </w:rPr>
            </w:pPr>
            <w:r w:rsidRPr="00E644A8">
              <w:rPr>
                <w:rFonts w:cs="Arial"/>
                <w:b/>
                <w:bCs/>
                <w:szCs w:val="24"/>
              </w:rPr>
              <w:lastRenderedPageBreak/>
              <w:t>DEFINITIONS</w:t>
            </w:r>
          </w:p>
        </w:tc>
      </w:tr>
    </w:tbl>
    <w:p w14:paraId="2518A023" w14:textId="77777777" w:rsidR="00472A1A" w:rsidRPr="00E644A8" w:rsidRDefault="00472A1A" w:rsidP="00572E69">
      <w:pPr>
        <w:rPr>
          <w:rFonts w:cs="Arial"/>
          <w:szCs w:val="24"/>
        </w:rPr>
      </w:pPr>
    </w:p>
    <w:p w14:paraId="7A53C4A4" w14:textId="34039EF3" w:rsidR="0044302F" w:rsidRPr="00E644A8" w:rsidRDefault="0044302F" w:rsidP="0044302F">
      <w:pPr>
        <w:spacing w:after="160" w:line="278" w:lineRule="auto"/>
        <w:rPr>
          <w:rFonts w:cs="Arial"/>
          <w:szCs w:val="24"/>
        </w:rPr>
      </w:pPr>
      <w:r w:rsidRPr="00E644A8">
        <w:rPr>
          <w:rFonts w:cs="Arial"/>
          <w:b/>
          <w:bCs/>
          <w:szCs w:val="24"/>
        </w:rPr>
        <w:t>1. Initial Health Appointment (IHA)</w:t>
      </w:r>
      <w:r w:rsidRPr="00E644A8">
        <w:rPr>
          <w:rFonts w:cs="Arial"/>
          <w:szCs w:val="24"/>
        </w:rPr>
        <w:br/>
        <w:t xml:space="preserve">A comprehensive clinical encounter between a new member and their Primary Care Provider (PCP) </w:t>
      </w:r>
      <w:r w:rsidR="00C329DD">
        <w:rPr>
          <w:rFonts w:cs="Arial"/>
          <w:szCs w:val="24"/>
        </w:rPr>
        <w:t xml:space="preserve">is </w:t>
      </w:r>
      <w:r w:rsidRPr="00E644A8">
        <w:rPr>
          <w:rFonts w:cs="Arial"/>
          <w:szCs w:val="24"/>
        </w:rPr>
        <w:t>required within </w:t>
      </w:r>
      <w:r w:rsidRPr="00E644A8">
        <w:rPr>
          <w:rFonts w:cs="Arial"/>
          <w:b/>
          <w:bCs/>
          <w:szCs w:val="24"/>
        </w:rPr>
        <w:t>120 days of enrollment</w:t>
      </w:r>
      <w:r w:rsidRPr="00E644A8">
        <w:rPr>
          <w:rFonts w:cs="Arial"/>
          <w:szCs w:val="24"/>
        </w:rPr>
        <w:t xml:space="preserve">. It is a holistic assessment of </w:t>
      </w:r>
      <w:r w:rsidR="00C329DD">
        <w:rPr>
          <w:rFonts w:cs="Arial"/>
          <w:szCs w:val="24"/>
        </w:rPr>
        <w:t xml:space="preserve">the members’ </w:t>
      </w:r>
      <w:r w:rsidRPr="00E644A8">
        <w:rPr>
          <w:rFonts w:cs="Arial"/>
          <w:szCs w:val="24"/>
        </w:rPr>
        <w:t>physical and mental health, social risks, and preventive care needs.</w:t>
      </w:r>
    </w:p>
    <w:p w14:paraId="7AABBEDA" w14:textId="77777777" w:rsidR="0044302F" w:rsidRPr="00E644A8" w:rsidRDefault="0044302F" w:rsidP="0044302F">
      <w:pPr>
        <w:spacing w:after="160" w:line="278" w:lineRule="auto"/>
        <w:rPr>
          <w:rFonts w:cs="Arial"/>
          <w:szCs w:val="24"/>
        </w:rPr>
      </w:pPr>
      <w:r w:rsidRPr="00E644A8">
        <w:rPr>
          <w:rFonts w:cs="Arial"/>
          <w:b/>
          <w:bCs/>
          <w:szCs w:val="24"/>
        </w:rPr>
        <w:t>2. Dual-Eligible Member</w:t>
      </w:r>
      <w:r w:rsidRPr="00E644A8">
        <w:rPr>
          <w:rFonts w:cs="Arial"/>
          <w:szCs w:val="24"/>
        </w:rPr>
        <w:br/>
        <w:t>An individual who is enrolled in both </w:t>
      </w:r>
      <w:r w:rsidRPr="00E644A8">
        <w:rPr>
          <w:rFonts w:cs="Arial"/>
          <w:b/>
          <w:bCs/>
          <w:szCs w:val="24"/>
        </w:rPr>
        <w:t>Medicare (Part A and/or B)</w:t>
      </w:r>
      <w:r w:rsidRPr="00E644A8">
        <w:rPr>
          <w:rFonts w:cs="Arial"/>
          <w:szCs w:val="24"/>
        </w:rPr>
        <w:t> and </w:t>
      </w:r>
      <w:r w:rsidRPr="00E644A8">
        <w:rPr>
          <w:rFonts w:cs="Arial"/>
          <w:b/>
          <w:bCs/>
          <w:szCs w:val="24"/>
        </w:rPr>
        <w:t>Medi-Cal</w:t>
      </w:r>
      <w:r w:rsidRPr="00E644A8">
        <w:rPr>
          <w:rFonts w:cs="Arial"/>
          <w:szCs w:val="24"/>
        </w:rPr>
        <w:t>. For these members, the IHA must specifically address the coordination of benefits between both programs and identify any "carve-out" services.</w:t>
      </w:r>
    </w:p>
    <w:p w14:paraId="29C5A8DC" w14:textId="77777777" w:rsidR="0044302F" w:rsidRPr="00E644A8" w:rsidRDefault="0044302F" w:rsidP="0044302F">
      <w:pPr>
        <w:spacing w:after="160" w:line="278" w:lineRule="auto"/>
        <w:rPr>
          <w:rFonts w:cs="Arial"/>
          <w:szCs w:val="24"/>
        </w:rPr>
      </w:pPr>
      <w:r w:rsidRPr="00E644A8">
        <w:rPr>
          <w:rFonts w:cs="Arial"/>
          <w:b/>
          <w:bCs/>
          <w:szCs w:val="24"/>
        </w:rPr>
        <w:t>3. 120-Day Compliance Window</w:t>
      </w:r>
      <w:r w:rsidRPr="00E644A8">
        <w:rPr>
          <w:rFonts w:cs="Arial"/>
          <w:szCs w:val="24"/>
        </w:rPr>
        <w:br/>
        <w:t>The mandated timeframe for IHA completion, which begins on the </w:t>
      </w:r>
      <w:r w:rsidRPr="00E644A8">
        <w:rPr>
          <w:rFonts w:cs="Arial"/>
          <w:b/>
          <w:bCs/>
          <w:szCs w:val="24"/>
        </w:rPr>
        <w:t>effective date of enrollment</w:t>
      </w:r>
      <w:r w:rsidRPr="00E644A8">
        <w:rPr>
          <w:rFonts w:cs="Arial"/>
          <w:szCs w:val="24"/>
        </w:rPr>
        <w:t> with the Managed Care Plan (MCP), not the date the member first establishes care or chooses a PCP.</w:t>
      </w:r>
    </w:p>
    <w:p w14:paraId="1EEBB68C" w14:textId="771111CF" w:rsidR="0044302F" w:rsidRPr="00E644A8" w:rsidRDefault="0044302F" w:rsidP="0044302F">
      <w:pPr>
        <w:spacing w:after="160" w:line="278" w:lineRule="auto"/>
        <w:rPr>
          <w:rFonts w:cs="Arial"/>
          <w:szCs w:val="24"/>
        </w:rPr>
      </w:pPr>
      <w:r w:rsidRPr="00E644A8">
        <w:rPr>
          <w:rFonts w:cs="Arial"/>
          <w:b/>
          <w:bCs/>
          <w:szCs w:val="24"/>
        </w:rPr>
        <w:t>4. Social Determinants of Health (SDOH)</w:t>
      </w:r>
      <w:r w:rsidRPr="00E644A8">
        <w:rPr>
          <w:rFonts w:cs="Arial"/>
          <w:szCs w:val="24"/>
        </w:rPr>
        <w:br/>
        <w:t>The non-medical factors that influence health outcomes (e.g., housing stability, food security, transportation, and physical safety). Documentation of SDOH is a mandatory component of the IHA under </w:t>
      </w:r>
      <w:hyperlink r:id="rId24" w:history="1">
        <w:r w:rsidR="00190B33" w:rsidRPr="00E644A8">
          <w:rPr>
            <w:rStyle w:val="Hyperlink"/>
            <w:rFonts w:cs="Arial"/>
            <w:szCs w:val="24"/>
          </w:rPr>
          <w:t>DHCS APL 26-</w:t>
        </w:r>
        <w:r w:rsidR="005008F5" w:rsidRPr="00E644A8">
          <w:rPr>
            <w:rStyle w:val="Hyperlink"/>
            <w:rFonts w:cs="Arial"/>
            <w:szCs w:val="24"/>
          </w:rPr>
          <w:t>001</w:t>
        </w:r>
      </w:hyperlink>
    </w:p>
    <w:p w14:paraId="53C6DC4B" w14:textId="77777777" w:rsidR="0044302F" w:rsidRPr="00E644A8" w:rsidRDefault="0044302F" w:rsidP="0044302F">
      <w:pPr>
        <w:spacing w:after="160" w:line="278" w:lineRule="auto"/>
        <w:rPr>
          <w:rFonts w:cs="Arial"/>
          <w:szCs w:val="24"/>
        </w:rPr>
      </w:pPr>
      <w:r w:rsidRPr="00E644A8">
        <w:rPr>
          <w:rFonts w:cs="Arial"/>
          <w:b/>
          <w:bCs/>
          <w:szCs w:val="24"/>
        </w:rPr>
        <w:t>5. Behavioral Health and SUD Screening</w:t>
      </w:r>
      <w:r w:rsidRPr="00E644A8">
        <w:rPr>
          <w:rFonts w:cs="Arial"/>
          <w:szCs w:val="24"/>
        </w:rPr>
        <w:br/>
        <w:t>The use of validated, age-appropriate tools to identify risks for mental health disorders or Substance Use Disorders (SUD). Common tools include the </w:t>
      </w:r>
      <w:r w:rsidRPr="00E644A8">
        <w:rPr>
          <w:rFonts w:cs="Arial"/>
          <w:b/>
          <w:bCs/>
          <w:szCs w:val="24"/>
        </w:rPr>
        <w:t>PHQ-9</w:t>
      </w:r>
      <w:r w:rsidRPr="00E644A8">
        <w:rPr>
          <w:rFonts w:cs="Arial"/>
          <w:szCs w:val="24"/>
        </w:rPr>
        <w:t> (Depression), </w:t>
      </w:r>
      <w:r w:rsidRPr="00E644A8">
        <w:rPr>
          <w:rFonts w:cs="Arial"/>
          <w:b/>
          <w:bCs/>
          <w:szCs w:val="24"/>
        </w:rPr>
        <w:t>GAD-7</w:t>
      </w:r>
      <w:r w:rsidRPr="00E644A8">
        <w:rPr>
          <w:rFonts w:cs="Arial"/>
          <w:szCs w:val="24"/>
        </w:rPr>
        <w:t> (Anxiety), and </w:t>
      </w:r>
      <w:r w:rsidRPr="00E644A8">
        <w:rPr>
          <w:rFonts w:cs="Arial"/>
          <w:b/>
          <w:bCs/>
          <w:szCs w:val="24"/>
        </w:rPr>
        <w:t>SBIRT</w:t>
      </w:r>
      <w:r w:rsidRPr="00E644A8">
        <w:rPr>
          <w:rFonts w:cs="Arial"/>
          <w:szCs w:val="24"/>
        </w:rPr>
        <w:t> (Screening, Brief Intervention, and Referral to Treatment).</w:t>
      </w:r>
    </w:p>
    <w:p w14:paraId="0EFE155F" w14:textId="77777777" w:rsidR="0044302F" w:rsidRPr="00E644A8" w:rsidRDefault="0044302F" w:rsidP="0044302F">
      <w:pPr>
        <w:spacing w:after="160" w:line="278" w:lineRule="auto"/>
        <w:rPr>
          <w:rFonts w:cs="Arial"/>
          <w:szCs w:val="24"/>
        </w:rPr>
      </w:pPr>
      <w:r w:rsidRPr="00E644A8">
        <w:rPr>
          <w:rFonts w:cs="Arial"/>
          <w:b/>
          <w:bCs/>
          <w:szCs w:val="24"/>
        </w:rPr>
        <w:t>6. Health Risk Assessment (HRA)</w:t>
      </w:r>
      <w:r w:rsidRPr="00E644A8">
        <w:rPr>
          <w:rFonts w:cs="Arial"/>
          <w:szCs w:val="24"/>
        </w:rPr>
        <w:br/>
        <w:t>A formal survey—often conducted by the plan or delegate—used to identify high-risk members. While the HRA and IHA are separate, the findings from the </w:t>
      </w:r>
      <w:r w:rsidRPr="00E644A8">
        <w:rPr>
          <w:rFonts w:cs="Arial"/>
          <w:b/>
          <w:bCs/>
          <w:szCs w:val="24"/>
        </w:rPr>
        <w:t>IHA</w:t>
      </w:r>
      <w:r w:rsidRPr="00E644A8">
        <w:rPr>
          <w:rFonts w:cs="Arial"/>
          <w:szCs w:val="24"/>
        </w:rPr>
        <w:t> must be used to update or validate the member’s </w:t>
      </w:r>
      <w:r w:rsidRPr="00E644A8">
        <w:rPr>
          <w:rFonts w:cs="Arial"/>
          <w:b/>
          <w:bCs/>
          <w:szCs w:val="24"/>
        </w:rPr>
        <w:t>Individualized Care Plan (ICP)</w:t>
      </w:r>
      <w:r w:rsidRPr="00E644A8">
        <w:rPr>
          <w:rFonts w:cs="Arial"/>
          <w:szCs w:val="24"/>
        </w:rPr>
        <w:t>.</w:t>
      </w:r>
    </w:p>
    <w:p w14:paraId="4486951C" w14:textId="77777777" w:rsidR="0044302F" w:rsidRPr="00E644A8" w:rsidRDefault="0044302F" w:rsidP="0044302F">
      <w:pPr>
        <w:spacing w:after="160" w:line="278" w:lineRule="auto"/>
        <w:rPr>
          <w:rFonts w:cs="Arial"/>
          <w:szCs w:val="24"/>
        </w:rPr>
      </w:pPr>
      <w:r w:rsidRPr="00E644A8">
        <w:rPr>
          <w:rFonts w:cs="Arial"/>
          <w:b/>
          <w:bCs/>
          <w:szCs w:val="24"/>
        </w:rPr>
        <w:t>7. Individualized Care Plan (ICP)</w:t>
      </w:r>
      <w:r w:rsidRPr="00E644A8">
        <w:rPr>
          <w:rFonts w:cs="Arial"/>
          <w:szCs w:val="24"/>
        </w:rPr>
        <w:br/>
        <w:t>A member-centric document that outlines the specific health goals, interventions, and responsible parties for a member's care. For </w:t>
      </w:r>
      <w:r w:rsidRPr="00E644A8">
        <w:rPr>
          <w:rFonts w:cs="Arial"/>
          <w:b/>
          <w:bCs/>
          <w:szCs w:val="24"/>
        </w:rPr>
        <w:t>Dual-Eligible</w:t>
      </w:r>
      <w:r w:rsidRPr="00E644A8">
        <w:rPr>
          <w:rFonts w:cs="Arial"/>
          <w:szCs w:val="24"/>
        </w:rPr>
        <w:t> members, the ICP is a cornerstone of the NCQA Model of Care (MOC) requirements.</w:t>
      </w:r>
    </w:p>
    <w:p w14:paraId="7A132477" w14:textId="77777777" w:rsidR="0044302F" w:rsidRPr="00E644A8" w:rsidRDefault="0044302F" w:rsidP="0044302F">
      <w:pPr>
        <w:spacing w:after="160" w:line="278" w:lineRule="auto"/>
        <w:rPr>
          <w:rFonts w:cs="Arial"/>
          <w:szCs w:val="24"/>
        </w:rPr>
      </w:pPr>
      <w:r w:rsidRPr="00E644A8">
        <w:rPr>
          <w:rFonts w:cs="Arial"/>
          <w:b/>
          <w:bCs/>
          <w:szCs w:val="24"/>
        </w:rPr>
        <w:t>8. Staying Healthy Assessment (SHA) / Individual Health Education Behavioral Assessment (IHEBA)</w:t>
      </w:r>
      <w:r w:rsidRPr="00E644A8">
        <w:rPr>
          <w:rFonts w:cs="Arial"/>
          <w:szCs w:val="24"/>
        </w:rPr>
        <w:br/>
        <w:t>The legacy state-mandated assessment forms. </w:t>
      </w:r>
      <w:r w:rsidRPr="00E644A8">
        <w:rPr>
          <w:rFonts w:cs="Arial"/>
          <w:i/>
          <w:iCs/>
          <w:szCs w:val="24"/>
        </w:rPr>
        <w:t>Note: While the specific SHA forms are no longer mandatory as of 2023, the clinical domains they covered remain a requirement for the IHA.</w:t>
      </w:r>
    </w:p>
    <w:p w14:paraId="4B6AEC81" w14:textId="77777777" w:rsidR="0044302F" w:rsidRPr="00E644A8" w:rsidRDefault="0044302F" w:rsidP="0044302F">
      <w:pPr>
        <w:spacing w:after="160" w:line="278" w:lineRule="auto"/>
        <w:rPr>
          <w:rFonts w:cs="Arial"/>
          <w:szCs w:val="24"/>
        </w:rPr>
      </w:pPr>
      <w:r w:rsidRPr="00E644A8">
        <w:rPr>
          <w:rFonts w:cs="Arial"/>
          <w:b/>
          <w:bCs/>
          <w:szCs w:val="24"/>
        </w:rPr>
        <w:lastRenderedPageBreak/>
        <w:t>9. Delegation Oversight</w:t>
      </w:r>
      <w:r w:rsidRPr="00E644A8">
        <w:rPr>
          <w:rFonts w:cs="Arial"/>
          <w:szCs w:val="24"/>
        </w:rPr>
        <w:br/>
        <w:t>The process by which the Managed Care Plan (MCP) monitors the performance of its subcontractors (the delegate) to ensure they are meeting DHCS and NCQA standards.</w:t>
      </w:r>
    </w:p>
    <w:p w14:paraId="5FFFF3B1" w14:textId="77777777" w:rsidR="0044302F" w:rsidRDefault="0044302F" w:rsidP="0044302F">
      <w:pPr>
        <w:spacing w:after="160" w:line="278" w:lineRule="auto"/>
        <w:rPr>
          <w:rFonts w:cs="Arial"/>
          <w:szCs w:val="24"/>
        </w:rPr>
      </w:pPr>
      <w:r w:rsidRPr="00E644A8">
        <w:rPr>
          <w:rFonts w:cs="Arial"/>
          <w:b/>
          <w:bCs/>
          <w:szCs w:val="24"/>
        </w:rPr>
        <w:t>10. Preventive Services (USPSTF A &amp; B)</w:t>
      </w:r>
      <w:r w:rsidRPr="00E644A8">
        <w:rPr>
          <w:rFonts w:cs="Arial"/>
          <w:szCs w:val="24"/>
        </w:rPr>
        <w:br/>
        <w:t>Clinical services—including screenings, checkups, and patient counseling—that the U.S. Preventive Services Task Force recommends for all asymptomatic patients to prevent illness or disease.</w:t>
      </w:r>
    </w:p>
    <w:p w14:paraId="3DFBF646" w14:textId="77777777" w:rsidR="00AC1371" w:rsidRDefault="00AC1371" w:rsidP="0044302F">
      <w:pPr>
        <w:spacing w:after="160" w:line="278" w:lineRule="auto"/>
        <w:rPr>
          <w:rFonts w:cs="Arial"/>
          <w:szCs w:val="24"/>
        </w:rPr>
      </w:pPr>
    </w:p>
    <w:p w14:paraId="24F63255" w14:textId="77777777" w:rsidR="00AC1371" w:rsidRDefault="00AC1371" w:rsidP="0044302F">
      <w:pPr>
        <w:spacing w:after="160" w:line="278" w:lineRule="auto"/>
        <w:rPr>
          <w:rFonts w:cs="Arial"/>
          <w:szCs w:val="24"/>
        </w:rPr>
      </w:pPr>
    </w:p>
    <w:p w14:paraId="535162A6" w14:textId="77777777" w:rsidR="00AC1371" w:rsidRDefault="00AC1371" w:rsidP="0044302F">
      <w:pPr>
        <w:spacing w:after="160" w:line="278" w:lineRule="auto"/>
        <w:rPr>
          <w:rFonts w:cs="Arial"/>
          <w:szCs w:val="24"/>
        </w:rPr>
      </w:pPr>
    </w:p>
    <w:p w14:paraId="2FBCBFF3" w14:textId="77777777" w:rsidR="00AC1371" w:rsidRDefault="00AC1371" w:rsidP="0044302F">
      <w:pPr>
        <w:spacing w:after="160" w:line="278" w:lineRule="auto"/>
        <w:rPr>
          <w:rFonts w:cs="Arial"/>
          <w:szCs w:val="24"/>
        </w:rPr>
      </w:pPr>
    </w:p>
    <w:p w14:paraId="21667A05" w14:textId="77777777" w:rsidR="00AC1371" w:rsidRDefault="00AC1371" w:rsidP="0044302F">
      <w:pPr>
        <w:spacing w:after="160" w:line="278" w:lineRule="auto"/>
        <w:rPr>
          <w:rFonts w:cs="Arial"/>
          <w:szCs w:val="24"/>
        </w:rPr>
      </w:pPr>
    </w:p>
    <w:p w14:paraId="599F715C" w14:textId="77777777" w:rsidR="00AC1371" w:rsidRDefault="00AC1371" w:rsidP="0044302F">
      <w:pPr>
        <w:spacing w:after="160" w:line="278" w:lineRule="auto"/>
        <w:rPr>
          <w:rFonts w:cs="Arial"/>
          <w:szCs w:val="24"/>
        </w:rPr>
      </w:pPr>
    </w:p>
    <w:p w14:paraId="4D6A36CD" w14:textId="77777777" w:rsidR="00AC1371" w:rsidRDefault="00AC1371" w:rsidP="0044302F">
      <w:pPr>
        <w:spacing w:after="160" w:line="278" w:lineRule="auto"/>
        <w:rPr>
          <w:rFonts w:cs="Arial"/>
          <w:szCs w:val="24"/>
        </w:rPr>
      </w:pPr>
    </w:p>
    <w:p w14:paraId="463A3F0B" w14:textId="77777777" w:rsidR="00DF2466" w:rsidRDefault="00DF2466" w:rsidP="0044302F">
      <w:pPr>
        <w:spacing w:after="160" w:line="278" w:lineRule="auto"/>
        <w:rPr>
          <w:rFonts w:cs="Arial"/>
          <w:szCs w:val="24"/>
        </w:rPr>
      </w:pPr>
    </w:p>
    <w:p w14:paraId="3C4CF49F" w14:textId="77777777" w:rsidR="00DF2466" w:rsidRDefault="00DF2466" w:rsidP="0044302F">
      <w:pPr>
        <w:spacing w:after="160" w:line="278" w:lineRule="auto"/>
        <w:rPr>
          <w:rFonts w:cs="Arial"/>
          <w:szCs w:val="24"/>
        </w:rPr>
      </w:pPr>
    </w:p>
    <w:p w14:paraId="1BE2A792" w14:textId="77777777" w:rsidR="00DF2466" w:rsidRDefault="00DF2466" w:rsidP="0044302F">
      <w:pPr>
        <w:spacing w:after="160" w:line="278" w:lineRule="auto"/>
        <w:rPr>
          <w:rFonts w:cs="Arial"/>
          <w:szCs w:val="24"/>
        </w:rPr>
      </w:pPr>
    </w:p>
    <w:p w14:paraId="6E2762C2" w14:textId="77777777" w:rsidR="00DF2466" w:rsidRDefault="00DF2466" w:rsidP="0044302F">
      <w:pPr>
        <w:spacing w:after="160" w:line="278" w:lineRule="auto"/>
        <w:rPr>
          <w:rFonts w:cs="Arial"/>
          <w:szCs w:val="24"/>
        </w:rPr>
      </w:pPr>
    </w:p>
    <w:p w14:paraId="638741CE" w14:textId="77777777" w:rsidR="00DF2466" w:rsidRDefault="00DF2466" w:rsidP="0044302F">
      <w:pPr>
        <w:spacing w:after="160" w:line="278" w:lineRule="auto"/>
        <w:rPr>
          <w:rFonts w:cs="Arial"/>
          <w:szCs w:val="24"/>
        </w:rPr>
      </w:pPr>
    </w:p>
    <w:p w14:paraId="79284141" w14:textId="77777777" w:rsidR="00DF2466" w:rsidRDefault="00DF2466" w:rsidP="0044302F">
      <w:pPr>
        <w:spacing w:after="160" w:line="278" w:lineRule="auto"/>
        <w:rPr>
          <w:rFonts w:cs="Arial"/>
          <w:szCs w:val="24"/>
        </w:rPr>
      </w:pPr>
    </w:p>
    <w:p w14:paraId="293A5F81" w14:textId="77777777" w:rsidR="00DF2466" w:rsidRDefault="00DF2466" w:rsidP="0044302F">
      <w:pPr>
        <w:spacing w:after="160" w:line="278" w:lineRule="auto"/>
        <w:rPr>
          <w:rFonts w:cs="Arial"/>
          <w:szCs w:val="24"/>
        </w:rPr>
      </w:pPr>
    </w:p>
    <w:p w14:paraId="10CFE42A" w14:textId="77777777" w:rsidR="00DF2466" w:rsidRDefault="00DF2466" w:rsidP="0044302F">
      <w:pPr>
        <w:spacing w:after="160" w:line="278" w:lineRule="auto"/>
        <w:rPr>
          <w:rFonts w:cs="Arial"/>
          <w:szCs w:val="24"/>
        </w:rPr>
      </w:pPr>
    </w:p>
    <w:p w14:paraId="10E07EFA" w14:textId="77777777" w:rsidR="00DF2466" w:rsidRDefault="00DF2466" w:rsidP="0044302F">
      <w:pPr>
        <w:spacing w:after="160" w:line="278" w:lineRule="auto"/>
        <w:rPr>
          <w:rFonts w:cs="Arial"/>
          <w:szCs w:val="24"/>
        </w:rPr>
      </w:pPr>
    </w:p>
    <w:p w14:paraId="6D77898C" w14:textId="77777777" w:rsidR="00DF2466" w:rsidRDefault="00DF2466" w:rsidP="0044302F">
      <w:pPr>
        <w:spacing w:after="160" w:line="278" w:lineRule="auto"/>
        <w:rPr>
          <w:rFonts w:cs="Arial"/>
          <w:szCs w:val="24"/>
        </w:rPr>
      </w:pPr>
    </w:p>
    <w:p w14:paraId="716E9605" w14:textId="77777777" w:rsidR="007B0598" w:rsidRDefault="007B0598" w:rsidP="0044302F">
      <w:pPr>
        <w:spacing w:after="160" w:line="278" w:lineRule="auto"/>
        <w:rPr>
          <w:rFonts w:cs="Arial"/>
          <w:szCs w:val="24"/>
        </w:rPr>
      </w:pPr>
    </w:p>
    <w:p w14:paraId="6FFD6629" w14:textId="77777777" w:rsidR="00AC1371" w:rsidRDefault="00AC1371" w:rsidP="0044302F">
      <w:pPr>
        <w:spacing w:after="160" w:line="278" w:lineRule="auto"/>
        <w:rPr>
          <w:rFonts w:cs="Arial"/>
          <w:szCs w:val="24"/>
        </w:rPr>
      </w:pPr>
    </w:p>
    <w:p w14:paraId="625933C3" w14:textId="77777777" w:rsidR="00AC1371" w:rsidRDefault="00AC1371" w:rsidP="0044302F">
      <w:pPr>
        <w:spacing w:after="160" w:line="278" w:lineRule="auto"/>
        <w:rPr>
          <w:rFonts w:cs="Arial"/>
          <w:szCs w:val="24"/>
        </w:rPr>
      </w:pPr>
    </w:p>
    <w:p w14:paraId="59F0812E" w14:textId="77777777" w:rsidR="00AC1371" w:rsidRDefault="00AC1371" w:rsidP="0044302F">
      <w:pPr>
        <w:spacing w:after="160" w:line="278" w:lineRule="auto"/>
        <w:rPr>
          <w:rFonts w:cs="Arial"/>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0EEB90BC" w14:textId="77777777" w:rsidTr="00AC1371">
        <w:tc>
          <w:tcPr>
            <w:tcW w:w="9360" w:type="dxa"/>
          </w:tcPr>
          <w:p w14:paraId="1879ACEC" w14:textId="77777777" w:rsidR="00472A1A" w:rsidRPr="00E644A8" w:rsidRDefault="00472A1A" w:rsidP="00CC32AE">
            <w:pPr>
              <w:jc w:val="center"/>
              <w:rPr>
                <w:rFonts w:cs="Arial"/>
                <w:b/>
                <w:bCs/>
                <w:szCs w:val="24"/>
              </w:rPr>
            </w:pPr>
            <w:r w:rsidRPr="00E644A8">
              <w:rPr>
                <w:rFonts w:cs="Arial"/>
                <w:b/>
                <w:bCs/>
                <w:szCs w:val="24"/>
              </w:rPr>
              <w:lastRenderedPageBreak/>
              <w:t>AFFECTED DEPARTMENTS/PARTIES</w:t>
            </w:r>
          </w:p>
        </w:tc>
      </w:tr>
    </w:tbl>
    <w:p w14:paraId="7E1C3C35" w14:textId="77777777" w:rsidR="00472A1A" w:rsidRPr="00E644A8" w:rsidRDefault="00472A1A" w:rsidP="00572E69">
      <w:pPr>
        <w:rPr>
          <w:rFonts w:cs="Arial"/>
          <w:szCs w:val="24"/>
        </w:rPr>
      </w:pPr>
    </w:p>
    <w:p w14:paraId="1C3EBB23" w14:textId="77777777" w:rsidR="00472A1A" w:rsidRPr="00E644A8" w:rsidRDefault="00472A1A" w:rsidP="00472A1A">
      <w:pPr>
        <w:tabs>
          <w:tab w:val="left" w:pos="1170"/>
        </w:tabs>
        <w:autoSpaceDE w:val="0"/>
        <w:autoSpaceDN w:val="0"/>
        <w:adjustRightInd w:val="0"/>
        <w:rPr>
          <w:rFonts w:cs="Arial"/>
          <w:color w:val="808080" w:themeColor="background1" w:themeShade="80"/>
          <w:szCs w:val="24"/>
        </w:rPr>
      </w:pPr>
      <w:r w:rsidRPr="00E644A8">
        <w:rPr>
          <w:rFonts w:cs="Arial"/>
          <w:color w:val="808080" w:themeColor="background1" w:themeShade="80"/>
          <w:szCs w:val="24"/>
        </w:rPr>
        <w:t>Arial 12 pt, Align Left, No bullet list</w:t>
      </w:r>
    </w:p>
    <w:p w14:paraId="2D9DE730" w14:textId="77777777" w:rsidR="00472A1A" w:rsidRPr="00E644A8" w:rsidRDefault="00472A1A" w:rsidP="00472A1A">
      <w:pPr>
        <w:tabs>
          <w:tab w:val="left" w:pos="1170"/>
        </w:tabs>
        <w:autoSpaceDE w:val="0"/>
        <w:autoSpaceDN w:val="0"/>
        <w:adjustRightInd w:val="0"/>
        <w:rPr>
          <w:rFonts w:cs="Arial"/>
          <w:color w:val="808080" w:themeColor="background1" w:themeShade="80"/>
          <w:szCs w:val="24"/>
        </w:rPr>
      </w:pPr>
      <w:r w:rsidRPr="00E644A8">
        <w:rPr>
          <w:rFonts w:cs="Arial"/>
          <w:color w:val="808080" w:themeColor="background1" w:themeShade="80"/>
          <w:szCs w:val="24"/>
        </w:rPr>
        <w:t>Department – Functional Department</w:t>
      </w:r>
    </w:p>
    <w:p w14:paraId="4A57C8A2" w14:textId="77777777" w:rsidR="00887611" w:rsidRPr="00E644A8" w:rsidRDefault="00887611" w:rsidP="00472A1A">
      <w:pPr>
        <w:tabs>
          <w:tab w:val="left" w:pos="1170"/>
        </w:tabs>
        <w:autoSpaceDE w:val="0"/>
        <w:autoSpaceDN w:val="0"/>
        <w:adjustRightInd w:val="0"/>
        <w:rPr>
          <w:rFonts w:cs="Arial"/>
          <w:color w:val="808080" w:themeColor="background1" w:themeShade="80"/>
          <w:szCs w:val="24"/>
        </w:rPr>
      </w:pPr>
    </w:p>
    <w:p w14:paraId="0BA1DD2D" w14:textId="4371B531" w:rsidR="00472A1A" w:rsidRPr="00E644A8" w:rsidRDefault="00887611" w:rsidP="00887611">
      <w:pPr>
        <w:tabs>
          <w:tab w:val="left" w:pos="1170"/>
        </w:tabs>
        <w:autoSpaceDE w:val="0"/>
        <w:autoSpaceDN w:val="0"/>
        <w:adjustRightInd w:val="0"/>
        <w:rPr>
          <w:rFonts w:cs="Arial"/>
          <w:szCs w:val="24"/>
        </w:rPr>
      </w:pPr>
      <w:r w:rsidRPr="00E644A8">
        <w:rPr>
          <w:rFonts w:cs="Arial"/>
          <w:color w:val="808080" w:themeColor="background1" w:themeShade="80"/>
          <w:szCs w:val="24"/>
        </w:rPr>
        <w:t>Affected Departments/Parties identify the departments who need to abide by this particular policy and/or who has a responsibility within this policy to monitor or carry out  the stated procedure. This also includes Delegated Groups and Network Providers, as well as SFHP Committees that are impacted</w:t>
      </w:r>
      <w:r w:rsidRPr="00E644A8">
        <w:rPr>
          <w:rFonts w:cs="Arial"/>
          <w:szCs w:val="24"/>
        </w:rPr>
        <w:t>.</w:t>
      </w:r>
      <w:r w:rsidR="00472A1A" w:rsidRPr="00E644A8">
        <w:rPr>
          <w:rFonts w:eastAsia="Arial" w:cs="Arial"/>
          <w:color w:val="7F7F7F" w:themeColor="background1" w:themeShade="7F"/>
          <w:szCs w:val="24"/>
        </w:rPr>
        <w:t xml:space="preserve"> </w:t>
      </w:r>
    </w:p>
    <w:p w14:paraId="5BAEC8D5" w14:textId="77777777" w:rsidR="00472A1A" w:rsidRPr="00E644A8" w:rsidRDefault="00472A1A" w:rsidP="00472A1A">
      <w:pPr>
        <w:rPr>
          <w:rFonts w:cs="Arial"/>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61CF5D18" w14:textId="77777777" w:rsidTr="00CC32AE">
        <w:tc>
          <w:tcPr>
            <w:tcW w:w="9576" w:type="dxa"/>
          </w:tcPr>
          <w:p w14:paraId="5B5B8A24" w14:textId="77777777" w:rsidR="00472A1A" w:rsidRPr="00E644A8" w:rsidRDefault="00472A1A" w:rsidP="00CC32AE">
            <w:pPr>
              <w:jc w:val="center"/>
              <w:rPr>
                <w:rFonts w:cs="Arial"/>
                <w:b/>
                <w:bCs/>
                <w:szCs w:val="24"/>
              </w:rPr>
            </w:pPr>
            <w:r w:rsidRPr="00E644A8">
              <w:rPr>
                <w:rFonts w:cs="Arial"/>
                <w:b/>
                <w:bCs/>
                <w:szCs w:val="24"/>
              </w:rPr>
              <w:t>RELATED POLICIES &amp; PROCEDURES, DESKTOP PROCESS and PROCESS MAPS</w:t>
            </w:r>
          </w:p>
        </w:tc>
      </w:tr>
    </w:tbl>
    <w:p w14:paraId="6B334FA3" w14:textId="77777777" w:rsidR="00472A1A" w:rsidRPr="00E644A8" w:rsidRDefault="00472A1A" w:rsidP="00572E69">
      <w:pPr>
        <w:rPr>
          <w:rFonts w:cs="Arial"/>
          <w:szCs w:val="24"/>
        </w:rPr>
      </w:pPr>
    </w:p>
    <w:p w14:paraId="2A830BF7" w14:textId="77777777" w:rsidR="00472A1A" w:rsidRPr="00E644A8" w:rsidRDefault="00472A1A" w:rsidP="00472A1A">
      <w:pPr>
        <w:tabs>
          <w:tab w:val="left" w:pos="1170"/>
        </w:tabs>
        <w:autoSpaceDE w:val="0"/>
        <w:autoSpaceDN w:val="0"/>
        <w:adjustRightInd w:val="0"/>
        <w:rPr>
          <w:rFonts w:cs="Arial"/>
          <w:color w:val="808080" w:themeColor="background1" w:themeShade="80"/>
          <w:szCs w:val="24"/>
        </w:rPr>
      </w:pPr>
      <w:r w:rsidRPr="00E644A8">
        <w:rPr>
          <w:rFonts w:cs="Arial"/>
          <w:color w:val="808080" w:themeColor="background1" w:themeShade="80"/>
          <w:szCs w:val="24"/>
        </w:rPr>
        <w:t>Arial 12 pt, Align Left, Numerical list</w:t>
      </w:r>
    </w:p>
    <w:p w14:paraId="006EBE01" w14:textId="77777777" w:rsidR="00472A1A" w:rsidRPr="00E644A8" w:rsidRDefault="00472A1A" w:rsidP="00472A1A">
      <w:pPr>
        <w:tabs>
          <w:tab w:val="left" w:pos="1170"/>
        </w:tabs>
        <w:autoSpaceDE w:val="0"/>
        <w:autoSpaceDN w:val="0"/>
        <w:adjustRightInd w:val="0"/>
        <w:rPr>
          <w:rFonts w:cs="Arial"/>
          <w:color w:val="808080" w:themeColor="background1" w:themeShade="80"/>
          <w:szCs w:val="24"/>
        </w:rPr>
      </w:pPr>
    </w:p>
    <w:p w14:paraId="335A5A14" w14:textId="2C3E7DC5" w:rsidR="00BD1FBF" w:rsidRPr="00E644A8" w:rsidRDefault="00BD1FBF" w:rsidP="00472A1A">
      <w:pPr>
        <w:tabs>
          <w:tab w:val="left" w:pos="1170"/>
        </w:tabs>
        <w:autoSpaceDE w:val="0"/>
        <w:autoSpaceDN w:val="0"/>
        <w:adjustRightInd w:val="0"/>
        <w:rPr>
          <w:rFonts w:cs="Arial"/>
          <w:color w:val="808080" w:themeColor="background1" w:themeShade="80"/>
          <w:szCs w:val="24"/>
        </w:rPr>
      </w:pPr>
      <w:r w:rsidRPr="00E644A8">
        <w:rPr>
          <w:rFonts w:cs="Arial"/>
          <w:color w:val="808080" w:themeColor="background1" w:themeShade="80"/>
          <w:szCs w:val="24"/>
        </w:rPr>
        <w:t>Numerically list related policies &amp; procedures, desktop process, and process maps. Related Policies &amp; Procedures, DTP and Process Maps refer to documents that are impacted by this P&amp;P. Do not include hyperlinks.</w:t>
      </w:r>
    </w:p>
    <w:p w14:paraId="4AF07964" w14:textId="77777777" w:rsidR="00472A1A" w:rsidRPr="00E644A8" w:rsidRDefault="00472A1A" w:rsidP="00472A1A">
      <w:pPr>
        <w:rPr>
          <w:rFonts w:cs="Arial"/>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3DB8FB0D" w14:textId="77777777" w:rsidTr="00CC32AE">
        <w:tc>
          <w:tcPr>
            <w:tcW w:w="9576" w:type="dxa"/>
          </w:tcPr>
          <w:p w14:paraId="066DCF5E" w14:textId="77777777" w:rsidR="00472A1A" w:rsidRPr="00E644A8" w:rsidRDefault="00472A1A" w:rsidP="00CC32AE">
            <w:pPr>
              <w:jc w:val="center"/>
              <w:rPr>
                <w:rFonts w:cs="Arial"/>
                <w:b/>
                <w:szCs w:val="24"/>
              </w:rPr>
            </w:pPr>
            <w:r w:rsidRPr="00E644A8">
              <w:rPr>
                <w:rFonts w:cs="Arial"/>
                <w:b/>
                <w:szCs w:val="24"/>
              </w:rPr>
              <w:t>REVISION HISTORY</w:t>
            </w:r>
          </w:p>
        </w:tc>
      </w:tr>
    </w:tbl>
    <w:p w14:paraId="7C83FA82" w14:textId="77777777" w:rsidR="00472A1A" w:rsidRPr="00E644A8" w:rsidRDefault="00472A1A" w:rsidP="00572E69">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030"/>
      </w:tblGrid>
      <w:tr w:rsidR="00472A1A" w:rsidRPr="00E644A8" w14:paraId="4ACD42A6" w14:textId="77777777" w:rsidTr="004B0FAD">
        <w:tc>
          <w:tcPr>
            <w:tcW w:w="3330" w:type="dxa"/>
          </w:tcPr>
          <w:p w14:paraId="6E2E56CB" w14:textId="77777777" w:rsidR="00472A1A" w:rsidRPr="00E644A8" w:rsidRDefault="00472A1A" w:rsidP="00CC32AE">
            <w:pPr>
              <w:rPr>
                <w:rFonts w:cs="Arial"/>
                <w:szCs w:val="24"/>
              </w:rPr>
            </w:pPr>
            <w:r w:rsidRPr="00E644A8">
              <w:rPr>
                <w:rFonts w:cs="Arial"/>
                <w:b/>
                <w:szCs w:val="24"/>
              </w:rPr>
              <w:t>Original Date of Issue:</w:t>
            </w:r>
          </w:p>
        </w:tc>
        <w:tc>
          <w:tcPr>
            <w:tcW w:w="6030" w:type="dxa"/>
          </w:tcPr>
          <w:p w14:paraId="02C49679" w14:textId="3063A50F" w:rsidR="00472A1A" w:rsidRPr="00E644A8" w:rsidRDefault="00472A1A" w:rsidP="00CC32AE">
            <w:pPr>
              <w:rPr>
                <w:rFonts w:cs="Arial"/>
                <w:color w:val="7F7F7F" w:themeColor="text1" w:themeTint="80"/>
                <w:szCs w:val="24"/>
              </w:rPr>
            </w:pPr>
          </w:p>
        </w:tc>
      </w:tr>
      <w:tr w:rsidR="00472A1A" w:rsidRPr="00E644A8" w14:paraId="663359F9" w14:textId="77777777" w:rsidTr="004B0FAD">
        <w:tc>
          <w:tcPr>
            <w:tcW w:w="3330" w:type="dxa"/>
          </w:tcPr>
          <w:p w14:paraId="14D87186" w14:textId="7200CE38" w:rsidR="00472A1A" w:rsidRPr="00E644A8" w:rsidRDefault="00472A1A" w:rsidP="00CC32AE">
            <w:pPr>
              <w:rPr>
                <w:rFonts w:cs="Arial"/>
                <w:b/>
                <w:szCs w:val="24"/>
              </w:rPr>
            </w:pPr>
            <w:r w:rsidRPr="00E644A8">
              <w:rPr>
                <w:rFonts w:cs="Arial"/>
                <w:b/>
                <w:szCs w:val="24"/>
              </w:rPr>
              <w:t>Revision Approval Date(s):</w:t>
            </w:r>
          </w:p>
        </w:tc>
        <w:tc>
          <w:tcPr>
            <w:tcW w:w="6030" w:type="dxa"/>
          </w:tcPr>
          <w:p w14:paraId="4D9B9F19" w14:textId="384B009F" w:rsidR="00472A1A" w:rsidRPr="00E644A8" w:rsidRDefault="00472A1A" w:rsidP="00CC32AE">
            <w:pPr>
              <w:rPr>
                <w:rFonts w:cs="Arial"/>
                <w:color w:val="7F7F7F" w:themeColor="text1" w:themeTint="80"/>
                <w:szCs w:val="24"/>
              </w:rPr>
            </w:pPr>
          </w:p>
        </w:tc>
      </w:tr>
    </w:tbl>
    <w:p w14:paraId="5B0F81C4" w14:textId="77777777" w:rsidR="00472A1A" w:rsidRDefault="00472A1A" w:rsidP="00472A1A">
      <w:pPr>
        <w:rPr>
          <w:rFonts w:cs="Arial"/>
          <w:szCs w:val="24"/>
        </w:rPr>
      </w:pPr>
    </w:p>
    <w:p w14:paraId="7095CD6C" w14:textId="77777777" w:rsidR="00E644A8" w:rsidRDefault="00E644A8" w:rsidP="00472A1A">
      <w:pPr>
        <w:rPr>
          <w:rFonts w:cs="Arial"/>
          <w:szCs w:val="24"/>
        </w:rPr>
      </w:pPr>
    </w:p>
    <w:p w14:paraId="39DF6B7D" w14:textId="77777777" w:rsidR="00E644A8" w:rsidRDefault="00E644A8" w:rsidP="00472A1A">
      <w:pPr>
        <w:rPr>
          <w:rFonts w:cs="Arial"/>
          <w:szCs w:val="24"/>
        </w:rPr>
      </w:pPr>
    </w:p>
    <w:p w14:paraId="3BF04E1E" w14:textId="77777777" w:rsidR="00A4255E" w:rsidRDefault="00A4255E" w:rsidP="00472A1A">
      <w:pPr>
        <w:rPr>
          <w:rFonts w:cs="Arial"/>
          <w:szCs w:val="24"/>
        </w:rPr>
      </w:pPr>
    </w:p>
    <w:p w14:paraId="040978FB" w14:textId="77777777" w:rsidR="00A4255E" w:rsidRDefault="00A4255E" w:rsidP="00472A1A">
      <w:pPr>
        <w:rPr>
          <w:rFonts w:cs="Arial"/>
          <w:szCs w:val="24"/>
        </w:rPr>
      </w:pPr>
    </w:p>
    <w:p w14:paraId="20FE5B3F" w14:textId="77777777" w:rsidR="00E644A8" w:rsidRDefault="00E644A8" w:rsidP="00472A1A">
      <w:pPr>
        <w:rPr>
          <w:rFonts w:cs="Arial"/>
          <w:szCs w:val="24"/>
        </w:rPr>
      </w:pPr>
    </w:p>
    <w:p w14:paraId="5111CC14" w14:textId="77777777" w:rsidR="00E644A8" w:rsidRDefault="00E644A8" w:rsidP="00472A1A">
      <w:pPr>
        <w:rPr>
          <w:rFonts w:cs="Arial"/>
          <w:szCs w:val="24"/>
        </w:rPr>
      </w:pPr>
    </w:p>
    <w:p w14:paraId="2BA4CE25" w14:textId="77777777" w:rsidR="000773F0" w:rsidRDefault="000773F0" w:rsidP="00472A1A">
      <w:pPr>
        <w:rPr>
          <w:rFonts w:cs="Arial"/>
          <w:szCs w:val="24"/>
        </w:rPr>
      </w:pPr>
    </w:p>
    <w:p w14:paraId="4C2C42C1" w14:textId="77777777" w:rsidR="000773F0" w:rsidRDefault="000773F0" w:rsidP="00472A1A">
      <w:pPr>
        <w:rPr>
          <w:rFonts w:cs="Arial"/>
          <w:szCs w:val="24"/>
        </w:rPr>
      </w:pPr>
    </w:p>
    <w:p w14:paraId="654C8E5D" w14:textId="77777777" w:rsidR="000773F0" w:rsidRDefault="000773F0" w:rsidP="00472A1A">
      <w:pPr>
        <w:rPr>
          <w:rFonts w:cs="Arial"/>
          <w:szCs w:val="24"/>
        </w:rPr>
      </w:pPr>
    </w:p>
    <w:p w14:paraId="7092AD2B" w14:textId="77777777" w:rsidR="000773F0" w:rsidRDefault="000773F0" w:rsidP="00472A1A">
      <w:pPr>
        <w:rPr>
          <w:rFonts w:cs="Arial"/>
          <w:szCs w:val="24"/>
        </w:rPr>
      </w:pPr>
    </w:p>
    <w:p w14:paraId="143B8E86" w14:textId="77777777" w:rsidR="000773F0" w:rsidRDefault="000773F0" w:rsidP="00472A1A">
      <w:pPr>
        <w:rPr>
          <w:rFonts w:cs="Arial"/>
          <w:szCs w:val="24"/>
        </w:rPr>
      </w:pPr>
    </w:p>
    <w:p w14:paraId="1FF659B2" w14:textId="77777777" w:rsidR="000773F0" w:rsidRDefault="000773F0" w:rsidP="00472A1A">
      <w:pPr>
        <w:rPr>
          <w:rFonts w:cs="Arial"/>
          <w:szCs w:val="24"/>
        </w:rPr>
      </w:pPr>
    </w:p>
    <w:p w14:paraId="34DCDCE8" w14:textId="77777777" w:rsidR="000773F0" w:rsidRDefault="000773F0" w:rsidP="00472A1A">
      <w:pPr>
        <w:rPr>
          <w:rFonts w:cs="Arial"/>
          <w:szCs w:val="24"/>
        </w:rPr>
      </w:pPr>
    </w:p>
    <w:p w14:paraId="414A7190" w14:textId="77777777" w:rsidR="000773F0" w:rsidRDefault="000773F0" w:rsidP="00472A1A">
      <w:pPr>
        <w:rPr>
          <w:rFonts w:cs="Arial"/>
          <w:szCs w:val="24"/>
        </w:rPr>
      </w:pPr>
    </w:p>
    <w:p w14:paraId="1A0201C4" w14:textId="77777777" w:rsidR="000773F0" w:rsidRDefault="000773F0" w:rsidP="00472A1A">
      <w:pPr>
        <w:rPr>
          <w:rFonts w:cs="Arial"/>
          <w:szCs w:val="24"/>
        </w:rPr>
      </w:pPr>
    </w:p>
    <w:p w14:paraId="5FB87D5F" w14:textId="77777777" w:rsidR="000773F0" w:rsidRDefault="000773F0" w:rsidP="00472A1A">
      <w:pPr>
        <w:rPr>
          <w:rFonts w:cs="Arial"/>
          <w:szCs w:val="24"/>
        </w:rPr>
      </w:pPr>
    </w:p>
    <w:p w14:paraId="18279392" w14:textId="77777777" w:rsidR="000773F0" w:rsidRDefault="000773F0" w:rsidP="00472A1A">
      <w:pPr>
        <w:rPr>
          <w:rFonts w:cs="Arial"/>
          <w:szCs w:val="24"/>
        </w:rPr>
      </w:pPr>
    </w:p>
    <w:p w14:paraId="7330B4E8" w14:textId="77777777" w:rsidR="000773F0" w:rsidRDefault="000773F0" w:rsidP="00472A1A">
      <w:pPr>
        <w:rPr>
          <w:rFonts w:cs="Arial"/>
          <w:szCs w:val="24"/>
        </w:rPr>
      </w:pPr>
    </w:p>
    <w:p w14:paraId="45CF8211" w14:textId="77777777" w:rsidR="000773F0" w:rsidRDefault="000773F0" w:rsidP="00472A1A">
      <w:pPr>
        <w:rPr>
          <w:rFonts w:cs="Arial"/>
          <w:szCs w:val="24"/>
        </w:rPr>
      </w:pPr>
    </w:p>
    <w:p w14:paraId="380FBDE1" w14:textId="77777777" w:rsidR="000773F0" w:rsidRDefault="000773F0" w:rsidP="00472A1A">
      <w:pPr>
        <w:rPr>
          <w:rFonts w:cs="Arial"/>
          <w:szCs w:val="24"/>
        </w:rPr>
      </w:pPr>
    </w:p>
    <w:p w14:paraId="07F70E48" w14:textId="77777777" w:rsidR="000773F0" w:rsidRDefault="000773F0" w:rsidP="00472A1A">
      <w:pPr>
        <w:rPr>
          <w:rFonts w:cs="Arial"/>
          <w:szCs w:val="24"/>
        </w:rPr>
      </w:pP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72A1A" w:rsidRPr="00E644A8" w14:paraId="72C241EF" w14:textId="77777777" w:rsidTr="00AC1371">
        <w:tc>
          <w:tcPr>
            <w:tcW w:w="9360" w:type="dxa"/>
          </w:tcPr>
          <w:p w14:paraId="7CF23403" w14:textId="77777777" w:rsidR="00472A1A" w:rsidRPr="00E644A8" w:rsidRDefault="00472A1A" w:rsidP="00CC32AE">
            <w:pPr>
              <w:jc w:val="center"/>
              <w:rPr>
                <w:rFonts w:cs="Arial"/>
                <w:b/>
                <w:szCs w:val="24"/>
              </w:rPr>
            </w:pPr>
            <w:r w:rsidRPr="00E644A8">
              <w:rPr>
                <w:rFonts w:cs="Arial"/>
                <w:b/>
                <w:szCs w:val="24"/>
              </w:rPr>
              <w:lastRenderedPageBreak/>
              <w:t>REFERENCES</w:t>
            </w:r>
          </w:p>
        </w:tc>
      </w:tr>
    </w:tbl>
    <w:p w14:paraId="21686EEE" w14:textId="77777777" w:rsidR="00472A1A" w:rsidRPr="00E644A8" w:rsidRDefault="00472A1A" w:rsidP="00472A1A">
      <w:pPr>
        <w:rPr>
          <w:rFonts w:cs="Arial"/>
          <w:b/>
          <w:szCs w:val="24"/>
        </w:rPr>
      </w:pPr>
    </w:p>
    <w:p w14:paraId="453E6089" w14:textId="050CF270" w:rsidR="00981BB2" w:rsidRPr="00981BB2" w:rsidRDefault="001A4801" w:rsidP="00981BB2">
      <w:pPr>
        <w:spacing w:after="160" w:line="278" w:lineRule="auto"/>
      </w:pPr>
      <w:r w:rsidRPr="00E644A8">
        <w:rPr>
          <w:rFonts w:cs="Arial"/>
          <w:b/>
          <w:bCs/>
          <w:szCs w:val="24"/>
        </w:rPr>
        <w:t xml:space="preserve">1. </w:t>
      </w:r>
      <w:r w:rsidR="000A5708" w:rsidRPr="00E644A8">
        <w:rPr>
          <w:rFonts w:cs="Arial"/>
          <w:b/>
          <w:bCs/>
          <w:szCs w:val="24"/>
        </w:rPr>
        <w:t xml:space="preserve">      </w:t>
      </w:r>
      <w:hyperlink r:id="rId25" w:history="1">
        <w:r w:rsidR="000A5708" w:rsidRPr="00E644A8">
          <w:rPr>
            <w:rStyle w:val="Hyperlink"/>
            <w:rFonts w:cs="Arial"/>
            <w:b/>
            <w:bCs/>
            <w:szCs w:val="24"/>
          </w:rPr>
          <w:t>SFHP Provider Manual</w:t>
        </w:r>
      </w:hyperlink>
    </w:p>
    <w:p w14:paraId="2AD970AD" w14:textId="0C97F3C8" w:rsidR="00981BB2" w:rsidRDefault="001020C4" w:rsidP="00E358F8">
      <w:pPr>
        <w:pStyle w:val="ListParagraph"/>
        <w:numPr>
          <w:ilvl w:val="0"/>
          <w:numId w:val="4"/>
        </w:numPr>
        <w:spacing w:after="160" w:line="278" w:lineRule="auto"/>
        <w:ind w:hanging="720"/>
        <w:rPr>
          <w:rFonts w:cs="Arial"/>
          <w:b/>
          <w:bCs/>
          <w:szCs w:val="24"/>
        </w:rPr>
      </w:pPr>
      <w:r w:rsidRPr="001020C4">
        <w:rPr>
          <w:rFonts w:cs="Arial"/>
          <w:b/>
          <w:bCs/>
          <w:szCs w:val="24"/>
        </w:rPr>
        <w:t>CALAIM: Population Health Management (Phm) Policy Guide January 2026</w:t>
      </w:r>
    </w:p>
    <w:p w14:paraId="2F19C227" w14:textId="73ADAE49" w:rsidR="001020C4" w:rsidRDefault="00A11686" w:rsidP="001020C4">
      <w:pPr>
        <w:pStyle w:val="ListParagraph"/>
        <w:spacing w:after="160" w:line="278" w:lineRule="auto"/>
        <w:rPr>
          <w:rFonts w:cs="Arial"/>
          <w:b/>
          <w:bCs/>
          <w:szCs w:val="24"/>
        </w:rPr>
      </w:pPr>
      <w:hyperlink r:id="rId26" w:tooltip="https://www.dhcs.ca.gov/CalAIM/Documents/PHM-Policy-Guide.pdf" w:history="1">
        <w:r w:rsidRPr="00A11686">
          <w:rPr>
            <w:rStyle w:val="Hyperlink"/>
            <w:rFonts w:cs="Arial"/>
            <w:b/>
            <w:bCs/>
            <w:szCs w:val="24"/>
          </w:rPr>
          <w:t>Population Health Management (PHM) Policy Guide</w:t>
        </w:r>
      </w:hyperlink>
    </w:p>
    <w:p w14:paraId="729D9294" w14:textId="77777777" w:rsidR="001020C4" w:rsidRDefault="001020C4" w:rsidP="001020C4">
      <w:pPr>
        <w:pStyle w:val="ListParagraph"/>
        <w:spacing w:after="160" w:line="278" w:lineRule="auto"/>
        <w:rPr>
          <w:rFonts w:cs="Arial"/>
          <w:b/>
          <w:bCs/>
          <w:szCs w:val="24"/>
        </w:rPr>
      </w:pPr>
    </w:p>
    <w:p w14:paraId="535EF82A" w14:textId="6DC1474E" w:rsidR="001A4801" w:rsidRPr="00E644A8" w:rsidRDefault="001A4801" w:rsidP="00E358F8">
      <w:pPr>
        <w:pStyle w:val="ListParagraph"/>
        <w:numPr>
          <w:ilvl w:val="0"/>
          <w:numId w:val="4"/>
        </w:numPr>
        <w:spacing w:after="160" w:line="278" w:lineRule="auto"/>
        <w:ind w:hanging="720"/>
        <w:rPr>
          <w:rFonts w:cs="Arial"/>
          <w:b/>
          <w:bCs/>
          <w:szCs w:val="24"/>
        </w:rPr>
      </w:pPr>
      <w:r w:rsidRPr="00E644A8">
        <w:rPr>
          <w:rFonts w:cs="Arial"/>
          <w:b/>
          <w:bCs/>
          <w:szCs w:val="24"/>
        </w:rPr>
        <w:t>California Department of Health Care Services (DHCS) Requirements</w:t>
      </w:r>
    </w:p>
    <w:p w14:paraId="7D633A9F" w14:textId="25D07623" w:rsidR="001A4801" w:rsidRPr="00E644A8" w:rsidRDefault="001A4801" w:rsidP="00E358F8">
      <w:pPr>
        <w:numPr>
          <w:ilvl w:val="0"/>
          <w:numId w:val="6"/>
        </w:numPr>
        <w:spacing w:after="160" w:line="278" w:lineRule="auto"/>
        <w:rPr>
          <w:rFonts w:cs="Arial"/>
          <w:szCs w:val="24"/>
        </w:rPr>
      </w:pPr>
      <w:hyperlink r:id="rId27" w:history="1">
        <w:r w:rsidRPr="00E644A8">
          <w:rPr>
            <w:rStyle w:val="Hyperlink"/>
            <w:rFonts w:cs="Arial"/>
            <w:b/>
            <w:bCs/>
            <w:szCs w:val="24"/>
          </w:rPr>
          <w:t xml:space="preserve">DHCS All Plan Letter (APL) </w:t>
        </w:r>
        <w:r w:rsidR="001063CA" w:rsidRPr="00E644A8">
          <w:rPr>
            <w:rStyle w:val="Hyperlink"/>
            <w:rFonts w:cs="Arial"/>
            <w:b/>
            <w:bCs/>
            <w:szCs w:val="24"/>
          </w:rPr>
          <w:t>26</w:t>
        </w:r>
        <w:r w:rsidRPr="00E644A8">
          <w:rPr>
            <w:rStyle w:val="Hyperlink"/>
            <w:rFonts w:cs="Arial"/>
            <w:b/>
            <w:bCs/>
            <w:szCs w:val="24"/>
          </w:rPr>
          <w:t>-</w:t>
        </w:r>
        <w:r w:rsidR="001063CA" w:rsidRPr="00E644A8">
          <w:rPr>
            <w:rStyle w:val="Hyperlink"/>
            <w:rFonts w:cs="Arial"/>
            <w:b/>
            <w:bCs/>
            <w:szCs w:val="24"/>
          </w:rPr>
          <w:t>001</w:t>
        </w:r>
        <w:r w:rsidRPr="00E644A8">
          <w:rPr>
            <w:rStyle w:val="Hyperlink"/>
            <w:rFonts w:cs="Arial"/>
            <w:b/>
            <w:bCs/>
            <w:szCs w:val="24"/>
          </w:rPr>
          <w:t>: Initial Health Appointment</w:t>
        </w:r>
      </w:hyperlink>
      <w:r w:rsidRPr="00E644A8">
        <w:rPr>
          <w:rFonts w:cs="Arial"/>
          <w:b/>
          <w:bCs/>
          <w:szCs w:val="24"/>
        </w:rPr>
        <w:t>:</w:t>
      </w:r>
      <w:r w:rsidRPr="00E644A8">
        <w:rPr>
          <w:rFonts w:cs="Arial"/>
          <w:szCs w:val="24"/>
        </w:rPr>
        <w:t> The primary authority. Mandates the 120-day completion requirement and defines the shift from "Assessment" to "Appointment."</w:t>
      </w:r>
    </w:p>
    <w:p w14:paraId="62CCDE05" w14:textId="43EF92D8" w:rsidR="001A4801" w:rsidRPr="00E644A8" w:rsidRDefault="001A4801" w:rsidP="00E358F8">
      <w:pPr>
        <w:numPr>
          <w:ilvl w:val="0"/>
          <w:numId w:val="6"/>
        </w:numPr>
        <w:spacing w:after="160" w:line="278" w:lineRule="auto"/>
        <w:rPr>
          <w:rFonts w:cs="Arial"/>
          <w:szCs w:val="24"/>
        </w:rPr>
      </w:pPr>
      <w:hyperlink r:id="rId28" w:history="1">
        <w:r w:rsidRPr="00E644A8">
          <w:rPr>
            <w:rStyle w:val="Hyperlink"/>
            <w:rFonts w:cs="Arial"/>
            <w:b/>
            <w:bCs/>
            <w:szCs w:val="24"/>
          </w:rPr>
          <w:t>DHCS APL 2</w:t>
        </w:r>
        <w:r w:rsidR="00E453CC" w:rsidRPr="00E644A8">
          <w:rPr>
            <w:rStyle w:val="Hyperlink"/>
            <w:rFonts w:cs="Arial"/>
            <w:b/>
            <w:bCs/>
            <w:szCs w:val="24"/>
          </w:rPr>
          <w:t>4</w:t>
        </w:r>
        <w:r w:rsidRPr="00E644A8">
          <w:rPr>
            <w:rStyle w:val="Hyperlink"/>
            <w:rFonts w:cs="Arial"/>
            <w:b/>
            <w:bCs/>
            <w:szCs w:val="24"/>
          </w:rPr>
          <w:t>-0</w:t>
        </w:r>
        <w:r w:rsidR="00E453CC" w:rsidRPr="00E644A8">
          <w:rPr>
            <w:rStyle w:val="Hyperlink"/>
            <w:rFonts w:cs="Arial"/>
            <w:b/>
            <w:bCs/>
            <w:szCs w:val="24"/>
          </w:rPr>
          <w:t>04</w:t>
        </w:r>
        <w:r w:rsidRPr="00E644A8">
          <w:rPr>
            <w:rStyle w:val="Hyperlink"/>
            <w:rFonts w:cs="Arial"/>
            <w:b/>
            <w:bCs/>
            <w:szCs w:val="24"/>
          </w:rPr>
          <w:t xml:space="preserve">: </w:t>
        </w:r>
        <w:r w:rsidR="00E453CC" w:rsidRPr="00E644A8">
          <w:rPr>
            <w:rStyle w:val="Hyperlink"/>
            <w:rFonts w:cs="Arial"/>
            <w:b/>
            <w:bCs/>
            <w:szCs w:val="24"/>
          </w:rPr>
          <w:t>Quality Improvement And Health Equity Transformation Requirement</w:t>
        </w:r>
      </w:hyperlink>
      <w:r w:rsidR="00E453CC" w:rsidRPr="00E644A8">
        <w:rPr>
          <w:rFonts w:cs="Arial"/>
          <w:b/>
          <w:bCs/>
          <w:szCs w:val="24"/>
        </w:rPr>
        <w:t>: O</w:t>
      </w:r>
      <w:r w:rsidR="00E453CC" w:rsidRPr="00E644A8">
        <w:rPr>
          <w:rFonts w:cs="Arial"/>
          <w:szCs w:val="24"/>
        </w:rPr>
        <w:t xml:space="preserve">utlines </w:t>
      </w:r>
      <w:r w:rsidRPr="00E644A8">
        <w:rPr>
          <w:rFonts w:cs="Arial"/>
          <w:szCs w:val="24"/>
        </w:rPr>
        <w:t>the performance measures and quality indicators that the IHA data supports.</w:t>
      </w:r>
    </w:p>
    <w:p w14:paraId="686E542F" w14:textId="3B408AD2" w:rsidR="001A4801" w:rsidRPr="00E644A8" w:rsidRDefault="001A4801" w:rsidP="00E358F8">
      <w:pPr>
        <w:numPr>
          <w:ilvl w:val="0"/>
          <w:numId w:val="6"/>
        </w:numPr>
        <w:spacing w:after="160" w:line="278" w:lineRule="auto"/>
        <w:rPr>
          <w:rFonts w:cs="Arial"/>
          <w:b/>
          <w:bCs/>
          <w:szCs w:val="24"/>
        </w:rPr>
      </w:pPr>
      <w:hyperlink r:id="rId29" w:history="1">
        <w:r w:rsidRPr="00E644A8">
          <w:rPr>
            <w:rStyle w:val="Hyperlink"/>
            <w:rFonts w:cs="Arial"/>
            <w:b/>
            <w:bCs/>
            <w:szCs w:val="24"/>
          </w:rPr>
          <w:t xml:space="preserve">DHCS APL </w:t>
        </w:r>
        <w:r w:rsidR="00571305" w:rsidRPr="00E644A8">
          <w:rPr>
            <w:rStyle w:val="Hyperlink"/>
            <w:rFonts w:cs="Arial"/>
            <w:b/>
            <w:bCs/>
            <w:szCs w:val="24"/>
          </w:rPr>
          <w:t>24</w:t>
        </w:r>
        <w:r w:rsidRPr="00E644A8">
          <w:rPr>
            <w:rStyle w:val="Hyperlink"/>
            <w:rFonts w:cs="Arial"/>
            <w:b/>
            <w:bCs/>
            <w:szCs w:val="24"/>
          </w:rPr>
          <w:t>-01</w:t>
        </w:r>
        <w:r w:rsidR="00571305" w:rsidRPr="00E644A8">
          <w:rPr>
            <w:rStyle w:val="Hyperlink"/>
            <w:rFonts w:cs="Arial"/>
            <w:b/>
            <w:bCs/>
            <w:szCs w:val="24"/>
          </w:rPr>
          <w:t>6</w:t>
        </w:r>
        <w:r w:rsidRPr="00E644A8">
          <w:rPr>
            <w:rStyle w:val="Hyperlink"/>
            <w:rFonts w:cs="Arial"/>
            <w:b/>
            <w:bCs/>
            <w:szCs w:val="24"/>
          </w:rPr>
          <w:t xml:space="preserve">: </w:t>
        </w:r>
        <w:r w:rsidR="00571305" w:rsidRPr="00E644A8">
          <w:rPr>
            <w:rStyle w:val="Hyperlink"/>
            <w:rFonts w:cs="Arial"/>
            <w:b/>
            <w:bCs/>
            <w:szCs w:val="24"/>
          </w:rPr>
          <w:t>Diversity, Equity, And Inclusion Training Program</w:t>
        </w:r>
      </w:hyperlink>
      <w:r w:rsidR="00236F96" w:rsidRPr="00E644A8">
        <w:rPr>
          <w:rFonts w:cs="Arial"/>
          <w:b/>
          <w:bCs/>
          <w:szCs w:val="24"/>
        </w:rPr>
        <w:t xml:space="preserve">: </w:t>
      </w:r>
      <w:r w:rsidRPr="00E644A8">
        <w:rPr>
          <w:rFonts w:cs="Arial"/>
          <w:szCs w:val="24"/>
        </w:rPr>
        <w:t>Ensures the IHA is conducted in the member’s preferred language and that translated materials are provided.</w:t>
      </w:r>
    </w:p>
    <w:p w14:paraId="6BA07E44" w14:textId="0B04B1BC" w:rsidR="001A4801" w:rsidRPr="00E644A8" w:rsidRDefault="003F0329" w:rsidP="001A4801">
      <w:pPr>
        <w:spacing w:after="160" w:line="278" w:lineRule="auto"/>
        <w:rPr>
          <w:rFonts w:cs="Arial"/>
          <w:b/>
          <w:bCs/>
          <w:szCs w:val="24"/>
        </w:rPr>
      </w:pPr>
      <w:r w:rsidRPr="00E644A8">
        <w:rPr>
          <w:rFonts w:cs="Arial"/>
          <w:b/>
          <w:bCs/>
          <w:szCs w:val="24"/>
        </w:rPr>
        <w:t>3</w:t>
      </w:r>
      <w:r w:rsidR="001A4801" w:rsidRPr="00E644A8">
        <w:rPr>
          <w:rFonts w:cs="Arial"/>
          <w:b/>
          <w:bCs/>
          <w:szCs w:val="24"/>
        </w:rPr>
        <w:t>. National Committee for Quality Assurance (NCQA) Standards</w:t>
      </w:r>
    </w:p>
    <w:p w14:paraId="0718E5D3" w14:textId="77777777" w:rsidR="001A4801" w:rsidRPr="00E644A8" w:rsidRDefault="001A4801" w:rsidP="00E358F8">
      <w:pPr>
        <w:numPr>
          <w:ilvl w:val="0"/>
          <w:numId w:val="7"/>
        </w:numPr>
        <w:spacing w:after="160" w:line="278" w:lineRule="auto"/>
        <w:rPr>
          <w:rFonts w:cs="Arial"/>
          <w:szCs w:val="24"/>
        </w:rPr>
      </w:pPr>
      <w:r w:rsidRPr="00E644A8">
        <w:rPr>
          <w:rFonts w:cs="Arial"/>
          <w:b/>
          <w:bCs/>
          <w:szCs w:val="24"/>
        </w:rPr>
        <w:t>NCQA Health Plan Accreditation (HPA) Standard PHM 2 (Population Identification):</w:t>
      </w:r>
      <w:r w:rsidRPr="00E644A8">
        <w:rPr>
          <w:rFonts w:cs="Arial"/>
          <w:szCs w:val="24"/>
        </w:rPr>
        <w:t> Focuses on integrating the IHA data into health risk assessments and population health workflows.</w:t>
      </w:r>
    </w:p>
    <w:p w14:paraId="10D01614" w14:textId="7072249D" w:rsidR="00BB2E9E" w:rsidRPr="00E644A8" w:rsidRDefault="00BB2E9E" w:rsidP="00E358F8">
      <w:pPr>
        <w:pStyle w:val="ListParagraph"/>
        <w:numPr>
          <w:ilvl w:val="0"/>
          <w:numId w:val="7"/>
        </w:numPr>
        <w:rPr>
          <w:rFonts w:cs="Arial"/>
          <w:szCs w:val="24"/>
        </w:rPr>
      </w:pPr>
      <w:r w:rsidRPr="00E644A8">
        <w:rPr>
          <w:rFonts w:cs="Arial"/>
          <w:b/>
          <w:bCs/>
          <w:szCs w:val="24"/>
        </w:rPr>
        <w:t>NCQA HPA Standard MBS 1 (Medicaid Benefits and Services)</w:t>
      </w:r>
      <w:r w:rsidRPr="00E644A8">
        <w:rPr>
          <w:rFonts w:cs="Arial"/>
          <w:szCs w:val="24"/>
        </w:rPr>
        <w:t>: Confirms the plan and its delegates provide all state-mandated benefits, including timely IHA access.</w:t>
      </w:r>
    </w:p>
    <w:p w14:paraId="4AA0670C" w14:textId="77777777" w:rsidR="00BB2E9E" w:rsidRPr="00E644A8" w:rsidRDefault="00BB2E9E" w:rsidP="00BB2E9E">
      <w:pPr>
        <w:pStyle w:val="ListParagraph"/>
        <w:rPr>
          <w:rFonts w:cs="Arial"/>
          <w:szCs w:val="24"/>
        </w:rPr>
      </w:pPr>
    </w:p>
    <w:p w14:paraId="5F1C41D4" w14:textId="77777777" w:rsidR="001A4801" w:rsidRPr="00E644A8" w:rsidRDefault="001A4801" w:rsidP="00E358F8">
      <w:pPr>
        <w:numPr>
          <w:ilvl w:val="0"/>
          <w:numId w:val="7"/>
        </w:numPr>
        <w:spacing w:after="160" w:line="278" w:lineRule="auto"/>
        <w:rPr>
          <w:rFonts w:cs="Arial"/>
          <w:szCs w:val="24"/>
        </w:rPr>
      </w:pPr>
      <w:r w:rsidRPr="00E644A8">
        <w:rPr>
          <w:rFonts w:cs="Arial"/>
          <w:b/>
          <w:bCs/>
          <w:szCs w:val="24"/>
        </w:rPr>
        <w:t>NCQA HPA Standard QI 1 (Quality Management and Improvement):</w:t>
      </w:r>
      <w:r w:rsidRPr="00E644A8">
        <w:rPr>
          <w:rFonts w:cs="Arial"/>
          <w:szCs w:val="24"/>
        </w:rPr>
        <w:t> The governing standard for </w:t>
      </w:r>
      <w:r w:rsidRPr="00E644A8">
        <w:rPr>
          <w:rFonts w:cs="Arial"/>
          <w:b/>
          <w:bCs/>
          <w:szCs w:val="24"/>
        </w:rPr>
        <w:t>Delegation Oversight</w:t>
      </w:r>
      <w:r w:rsidRPr="00E644A8">
        <w:rPr>
          <w:rFonts w:cs="Arial"/>
          <w:szCs w:val="24"/>
        </w:rPr>
        <w:t>, requiring the plan to audit the group's IHA medical records and policies.</w:t>
      </w:r>
    </w:p>
    <w:p w14:paraId="5A1649CA" w14:textId="38A72083" w:rsidR="001A4801" w:rsidRPr="00E644A8" w:rsidRDefault="003F0329" w:rsidP="001A4801">
      <w:pPr>
        <w:spacing w:after="160" w:line="278" w:lineRule="auto"/>
        <w:rPr>
          <w:rFonts w:cs="Arial"/>
          <w:b/>
          <w:bCs/>
          <w:szCs w:val="24"/>
        </w:rPr>
      </w:pPr>
      <w:r w:rsidRPr="00E644A8">
        <w:rPr>
          <w:rFonts w:cs="Arial"/>
          <w:b/>
          <w:bCs/>
          <w:szCs w:val="24"/>
        </w:rPr>
        <w:t>4</w:t>
      </w:r>
      <w:r w:rsidR="001A4801" w:rsidRPr="00E644A8">
        <w:rPr>
          <w:rFonts w:cs="Arial"/>
          <w:b/>
          <w:bCs/>
          <w:szCs w:val="24"/>
        </w:rPr>
        <w:t>. Clinical &amp; Preventive Frameworks</w:t>
      </w:r>
    </w:p>
    <w:p w14:paraId="2419BA2E" w14:textId="77777777" w:rsidR="001A4801" w:rsidRPr="00E644A8" w:rsidRDefault="001A4801" w:rsidP="00E358F8">
      <w:pPr>
        <w:numPr>
          <w:ilvl w:val="0"/>
          <w:numId w:val="8"/>
        </w:numPr>
        <w:spacing w:after="160" w:line="278" w:lineRule="auto"/>
        <w:rPr>
          <w:rFonts w:cs="Arial"/>
          <w:szCs w:val="24"/>
        </w:rPr>
      </w:pPr>
      <w:r w:rsidRPr="00E644A8">
        <w:rPr>
          <w:rFonts w:cs="Arial"/>
          <w:b/>
          <w:bCs/>
          <w:szCs w:val="24"/>
        </w:rPr>
        <w:t>USPSTF A and B Recommendations:</w:t>
      </w:r>
      <w:r w:rsidRPr="00E644A8">
        <w:rPr>
          <w:rFonts w:cs="Arial"/>
          <w:szCs w:val="24"/>
        </w:rPr>
        <w:t> Lists the mandatory preventive screenings (e.g., depression, obesity, hypertension) that must be addressed or scheduled during the IHA.</w:t>
      </w:r>
    </w:p>
    <w:p w14:paraId="0A082A7D" w14:textId="77777777" w:rsidR="001A4801" w:rsidRPr="00E644A8" w:rsidRDefault="001A4801" w:rsidP="00E358F8">
      <w:pPr>
        <w:numPr>
          <w:ilvl w:val="0"/>
          <w:numId w:val="8"/>
        </w:numPr>
        <w:spacing w:after="160" w:line="278" w:lineRule="auto"/>
        <w:rPr>
          <w:rFonts w:cs="Arial"/>
          <w:szCs w:val="24"/>
        </w:rPr>
      </w:pPr>
      <w:r w:rsidRPr="00E644A8">
        <w:rPr>
          <w:rFonts w:cs="Arial"/>
          <w:b/>
          <w:bCs/>
          <w:szCs w:val="24"/>
        </w:rPr>
        <w:t>AAP/Bright Futures Periodicity Schedule:</w:t>
      </w:r>
      <w:r w:rsidRPr="00E644A8">
        <w:rPr>
          <w:rFonts w:cs="Arial"/>
          <w:szCs w:val="24"/>
        </w:rPr>
        <w:t> The required clinical framework for all pediatric IHAs.</w:t>
      </w:r>
    </w:p>
    <w:p w14:paraId="7652C497" w14:textId="77777777" w:rsidR="001A4801" w:rsidRPr="00E644A8" w:rsidRDefault="001A4801" w:rsidP="00E358F8">
      <w:pPr>
        <w:numPr>
          <w:ilvl w:val="0"/>
          <w:numId w:val="8"/>
        </w:numPr>
        <w:spacing w:after="160" w:line="278" w:lineRule="auto"/>
        <w:rPr>
          <w:rFonts w:cs="Arial"/>
          <w:szCs w:val="24"/>
        </w:rPr>
      </w:pPr>
      <w:r w:rsidRPr="00E644A8">
        <w:rPr>
          <w:rFonts w:cs="Arial"/>
          <w:b/>
          <w:bCs/>
          <w:szCs w:val="24"/>
        </w:rPr>
        <w:t>CDC/ACIP Immunization Schedules:</w:t>
      </w:r>
      <w:r w:rsidRPr="00E644A8">
        <w:rPr>
          <w:rFonts w:cs="Arial"/>
          <w:szCs w:val="24"/>
        </w:rPr>
        <w:t> The authoritative source for age-appropriate vaccines that must be verified during the IHA.</w:t>
      </w:r>
    </w:p>
    <w:p w14:paraId="604CC41F" w14:textId="06DE92CF" w:rsidR="001A4801" w:rsidRPr="00E644A8" w:rsidRDefault="003F0329" w:rsidP="001A4801">
      <w:pPr>
        <w:spacing w:after="160" w:line="278" w:lineRule="auto"/>
        <w:rPr>
          <w:rFonts w:cs="Arial"/>
          <w:b/>
          <w:bCs/>
          <w:szCs w:val="24"/>
        </w:rPr>
      </w:pPr>
      <w:r w:rsidRPr="00E644A8">
        <w:rPr>
          <w:rFonts w:cs="Arial"/>
          <w:b/>
          <w:bCs/>
          <w:szCs w:val="24"/>
        </w:rPr>
        <w:lastRenderedPageBreak/>
        <w:t>5</w:t>
      </w:r>
      <w:r w:rsidR="001A4801" w:rsidRPr="00E644A8">
        <w:rPr>
          <w:rFonts w:cs="Arial"/>
          <w:b/>
          <w:bCs/>
          <w:szCs w:val="24"/>
        </w:rPr>
        <w:t>. Contractual &amp; Legal References</w:t>
      </w:r>
    </w:p>
    <w:p w14:paraId="5D658CA5" w14:textId="77777777" w:rsidR="00E82D2F" w:rsidRPr="00E644A8" w:rsidRDefault="001A4801" w:rsidP="00E358F8">
      <w:pPr>
        <w:numPr>
          <w:ilvl w:val="0"/>
          <w:numId w:val="9"/>
        </w:numPr>
        <w:spacing w:after="160" w:line="278" w:lineRule="auto"/>
        <w:rPr>
          <w:rFonts w:cs="Arial"/>
          <w:szCs w:val="24"/>
        </w:rPr>
      </w:pPr>
      <w:r w:rsidRPr="00E644A8">
        <w:rPr>
          <w:rFonts w:cs="Arial"/>
          <w:b/>
          <w:bCs/>
          <w:szCs w:val="24"/>
        </w:rPr>
        <w:t>California Code of Regulations (CCR) Title 22, Section 53851:</w:t>
      </w:r>
      <w:r w:rsidRPr="00E644A8">
        <w:rPr>
          <w:rFonts w:cs="Arial"/>
          <w:szCs w:val="24"/>
        </w:rPr>
        <w:t> Provides the legal basis for Managed Care Plan (MCP) service delivery and member assessments.</w:t>
      </w:r>
    </w:p>
    <w:p w14:paraId="4E233AF4" w14:textId="0EDD5DD6" w:rsidR="00E0130E" w:rsidRPr="00E644A8" w:rsidRDefault="001A4801" w:rsidP="00E358F8">
      <w:pPr>
        <w:numPr>
          <w:ilvl w:val="0"/>
          <w:numId w:val="9"/>
        </w:numPr>
        <w:spacing w:after="160" w:line="278" w:lineRule="auto"/>
        <w:rPr>
          <w:rFonts w:cs="Arial"/>
          <w:szCs w:val="24"/>
        </w:rPr>
      </w:pPr>
      <w:r w:rsidRPr="00E644A8">
        <w:rPr>
          <w:rFonts w:cs="Arial"/>
          <w:b/>
          <w:bCs/>
          <w:szCs w:val="24"/>
        </w:rPr>
        <w:t>Medi-Cal Managed Care Boilerplate Contract:</w:t>
      </w:r>
      <w:r w:rsidRPr="00E644A8">
        <w:rPr>
          <w:rFonts w:cs="Arial"/>
          <w:szCs w:val="24"/>
        </w:rPr>
        <w:t> Specifically </w:t>
      </w:r>
      <w:r w:rsidRPr="00E644A8">
        <w:rPr>
          <w:rFonts w:cs="Arial"/>
          <w:b/>
          <w:bCs/>
          <w:szCs w:val="24"/>
        </w:rPr>
        <w:t>Exhibit A, Attachment 10 (Scope of Services)</w:t>
      </w:r>
      <w:r w:rsidRPr="00E644A8">
        <w:rPr>
          <w:rFonts w:cs="Arial"/>
          <w:szCs w:val="24"/>
        </w:rPr>
        <w:t>, which binds the delegated group to these health assessment timelines.</w:t>
      </w:r>
    </w:p>
    <w:p w14:paraId="752C36A0" w14:textId="77777777" w:rsidR="00E0130E" w:rsidRPr="00E644A8" w:rsidRDefault="00E0130E" w:rsidP="00BD1FBF">
      <w:pPr>
        <w:tabs>
          <w:tab w:val="left" w:pos="1170"/>
        </w:tabs>
        <w:autoSpaceDE w:val="0"/>
        <w:autoSpaceDN w:val="0"/>
        <w:adjustRightInd w:val="0"/>
        <w:rPr>
          <w:rFonts w:cs="Arial"/>
          <w:szCs w:val="24"/>
        </w:rPr>
      </w:pPr>
    </w:p>
    <w:p w14:paraId="61E26424" w14:textId="77777777" w:rsidR="00E0130E" w:rsidRPr="00E644A8" w:rsidRDefault="00E0130E" w:rsidP="00BD1FBF">
      <w:pPr>
        <w:tabs>
          <w:tab w:val="left" w:pos="1170"/>
        </w:tabs>
        <w:autoSpaceDE w:val="0"/>
        <w:autoSpaceDN w:val="0"/>
        <w:adjustRightInd w:val="0"/>
        <w:rPr>
          <w:rFonts w:cs="Arial"/>
          <w:szCs w:val="24"/>
        </w:rPr>
      </w:pPr>
    </w:p>
    <w:p w14:paraId="607F2C5C" w14:textId="77777777" w:rsidR="00472A1A" w:rsidRDefault="00472A1A">
      <w:pPr>
        <w:rPr>
          <w:rFonts w:cs="Arial"/>
          <w:szCs w:val="24"/>
        </w:rPr>
      </w:pPr>
    </w:p>
    <w:p w14:paraId="4521F73C" w14:textId="77777777" w:rsidR="006C1D65" w:rsidRDefault="006C1D65">
      <w:pPr>
        <w:rPr>
          <w:rFonts w:cs="Arial"/>
          <w:szCs w:val="24"/>
        </w:rPr>
      </w:pPr>
    </w:p>
    <w:p w14:paraId="56C48933" w14:textId="77777777" w:rsidR="006C1D65" w:rsidRDefault="006C1D65">
      <w:pPr>
        <w:rPr>
          <w:rFonts w:cs="Arial"/>
          <w:szCs w:val="24"/>
        </w:rPr>
      </w:pPr>
    </w:p>
    <w:p w14:paraId="708F3275" w14:textId="77777777" w:rsidR="006C1D65" w:rsidRDefault="006C1D65">
      <w:pPr>
        <w:rPr>
          <w:rFonts w:cs="Arial"/>
          <w:szCs w:val="24"/>
        </w:rPr>
      </w:pPr>
    </w:p>
    <w:p w14:paraId="649971FC" w14:textId="77777777" w:rsidR="006C1D65" w:rsidRDefault="006C1D65">
      <w:pPr>
        <w:rPr>
          <w:rFonts w:cs="Arial"/>
          <w:szCs w:val="24"/>
        </w:rPr>
      </w:pPr>
    </w:p>
    <w:p w14:paraId="148AFFF1" w14:textId="77777777" w:rsidR="006C1D65" w:rsidRDefault="006C1D65">
      <w:pPr>
        <w:rPr>
          <w:rFonts w:cs="Arial"/>
          <w:szCs w:val="24"/>
        </w:rPr>
      </w:pPr>
    </w:p>
    <w:p w14:paraId="3AD3469D" w14:textId="77777777" w:rsidR="006C1D65" w:rsidRDefault="006C1D65">
      <w:pPr>
        <w:rPr>
          <w:rFonts w:cs="Arial"/>
          <w:szCs w:val="24"/>
        </w:rPr>
      </w:pPr>
    </w:p>
    <w:p w14:paraId="402450D8" w14:textId="77777777" w:rsidR="006C1D65" w:rsidRDefault="006C1D65">
      <w:pPr>
        <w:rPr>
          <w:rFonts w:cs="Arial"/>
          <w:szCs w:val="24"/>
        </w:rPr>
      </w:pPr>
    </w:p>
    <w:p w14:paraId="0AFEA0AB" w14:textId="77777777" w:rsidR="006C1D65" w:rsidRDefault="006C1D65">
      <w:pPr>
        <w:rPr>
          <w:rFonts w:cs="Arial"/>
          <w:szCs w:val="24"/>
        </w:rPr>
      </w:pPr>
    </w:p>
    <w:p w14:paraId="296FE399" w14:textId="77777777" w:rsidR="006C1D65" w:rsidRDefault="006C1D65">
      <w:pPr>
        <w:rPr>
          <w:rFonts w:cs="Arial"/>
          <w:szCs w:val="24"/>
        </w:rPr>
      </w:pPr>
    </w:p>
    <w:p w14:paraId="427BFBEE" w14:textId="77777777" w:rsidR="006C1D65" w:rsidRDefault="006C1D65">
      <w:pPr>
        <w:rPr>
          <w:rFonts w:cs="Arial"/>
          <w:szCs w:val="24"/>
        </w:rPr>
      </w:pPr>
    </w:p>
    <w:p w14:paraId="30256094" w14:textId="77777777" w:rsidR="006C1D65" w:rsidRDefault="006C1D65">
      <w:pPr>
        <w:rPr>
          <w:rFonts w:cs="Arial"/>
          <w:szCs w:val="24"/>
        </w:rPr>
      </w:pPr>
    </w:p>
    <w:p w14:paraId="2AECE75A" w14:textId="77777777" w:rsidR="006C1D65" w:rsidRDefault="006C1D65">
      <w:pPr>
        <w:rPr>
          <w:rFonts w:cs="Arial"/>
          <w:szCs w:val="24"/>
        </w:rPr>
      </w:pPr>
    </w:p>
    <w:p w14:paraId="4B34ADCB" w14:textId="77777777" w:rsidR="006C1D65" w:rsidRDefault="006C1D65">
      <w:pPr>
        <w:rPr>
          <w:rFonts w:cs="Arial"/>
          <w:szCs w:val="24"/>
        </w:rPr>
      </w:pPr>
    </w:p>
    <w:p w14:paraId="68FA747D" w14:textId="77777777" w:rsidR="006C1D65" w:rsidRDefault="006C1D65">
      <w:pPr>
        <w:rPr>
          <w:rFonts w:cs="Arial"/>
          <w:szCs w:val="24"/>
        </w:rPr>
      </w:pPr>
    </w:p>
    <w:p w14:paraId="0B4360E2" w14:textId="77777777" w:rsidR="006C1D65" w:rsidRDefault="006C1D65">
      <w:pPr>
        <w:rPr>
          <w:rFonts w:cs="Arial"/>
          <w:szCs w:val="24"/>
        </w:rPr>
      </w:pPr>
    </w:p>
    <w:p w14:paraId="1C03794D" w14:textId="77777777" w:rsidR="006C1D65" w:rsidRDefault="006C1D65">
      <w:pPr>
        <w:rPr>
          <w:rFonts w:cs="Arial"/>
          <w:szCs w:val="24"/>
        </w:rPr>
      </w:pPr>
    </w:p>
    <w:p w14:paraId="628D7180" w14:textId="77777777" w:rsidR="006C1D65" w:rsidRDefault="006C1D65">
      <w:pPr>
        <w:rPr>
          <w:rFonts w:cs="Arial"/>
          <w:szCs w:val="24"/>
        </w:rPr>
      </w:pPr>
    </w:p>
    <w:p w14:paraId="53AC792C" w14:textId="77777777" w:rsidR="006C1D65" w:rsidRDefault="006C1D65">
      <w:pPr>
        <w:rPr>
          <w:rFonts w:cs="Arial"/>
          <w:szCs w:val="24"/>
        </w:rPr>
      </w:pPr>
    </w:p>
    <w:p w14:paraId="251E232B" w14:textId="77777777" w:rsidR="006C1D65" w:rsidRDefault="006C1D65">
      <w:pPr>
        <w:rPr>
          <w:rFonts w:cs="Arial"/>
          <w:szCs w:val="24"/>
        </w:rPr>
      </w:pPr>
    </w:p>
    <w:p w14:paraId="4C7BE04D" w14:textId="77777777" w:rsidR="006C1D65" w:rsidRDefault="006C1D65">
      <w:pPr>
        <w:rPr>
          <w:rFonts w:cs="Arial"/>
          <w:szCs w:val="24"/>
        </w:rPr>
      </w:pPr>
    </w:p>
    <w:p w14:paraId="3567FCB3" w14:textId="77777777" w:rsidR="006C1D65" w:rsidRDefault="006C1D65">
      <w:pPr>
        <w:rPr>
          <w:rFonts w:cs="Arial"/>
          <w:szCs w:val="24"/>
        </w:rPr>
      </w:pPr>
    </w:p>
    <w:p w14:paraId="2B84C78D" w14:textId="77777777" w:rsidR="006C1D65" w:rsidRDefault="006C1D65">
      <w:pPr>
        <w:rPr>
          <w:rFonts w:cs="Arial"/>
          <w:szCs w:val="24"/>
        </w:rPr>
      </w:pPr>
    </w:p>
    <w:p w14:paraId="10949392" w14:textId="77777777" w:rsidR="006C1D65" w:rsidRDefault="006C1D65">
      <w:pPr>
        <w:rPr>
          <w:rFonts w:cs="Arial"/>
          <w:szCs w:val="24"/>
        </w:rPr>
      </w:pPr>
    </w:p>
    <w:p w14:paraId="7A6F4D47" w14:textId="77777777" w:rsidR="006C1D65" w:rsidRDefault="006C1D65">
      <w:pPr>
        <w:rPr>
          <w:rFonts w:cs="Arial"/>
          <w:szCs w:val="24"/>
        </w:rPr>
      </w:pPr>
    </w:p>
    <w:p w14:paraId="3462FDF4" w14:textId="77777777" w:rsidR="006C1D65" w:rsidRDefault="006C1D65">
      <w:pPr>
        <w:rPr>
          <w:rFonts w:cs="Arial"/>
          <w:szCs w:val="24"/>
        </w:rPr>
      </w:pPr>
    </w:p>
    <w:p w14:paraId="4BFFBF77" w14:textId="77777777" w:rsidR="006C1D65" w:rsidRDefault="006C1D65">
      <w:pPr>
        <w:rPr>
          <w:rFonts w:cs="Arial"/>
          <w:szCs w:val="24"/>
        </w:rPr>
      </w:pPr>
    </w:p>
    <w:p w14:paraId="02801160" w14:textId="77777777" w:rsidR="006C1D65" w:rsidRDefault="006C1D65">
      <w:pPr>
        <w:rPr>
          <w:rFonts w:cs="Arial"/>
          <w:szCs w:val="24"/>
        </w:rPr>
      </w:pPr>
    </w:p>
    <w:p w14:paraId="2B80832C" w14:textId="77777777" w:rsidR="006C1D65" w:rsidRDefault="006C1D65">
      <w:pPr>
        <w:rPr>
          <w:rFonts w:cs="Arial"/>
          <w:szCs w:val="24"/>
        </w:rPr>
      </w:pPr>
    </w:p>
    <w:p w14:paraId="2EBF45A0" w14:textId="77777777" w:rsidR="006C1D65" w:rsidRPr="006C1D65" w:rsidRDefault="006C1D65" w:rsidP="006C1D65">
      <w:pPr>
        <w:rPr>
          <w:rFonts w:cs="Arial"/>
          <w:szCs w:val="24"/>
        </w:rPr>
      </w:pPr>
      <w:r w:rsidRPr="006C1D65">
        <w:rPr>
          <w:rFonts w:cs="Arial"/>
          <w:b/>
          <w:bCs/>
          <w:szCs w:val="24"/>
        </w:rPr>
        <w:t>Disclaimer:</w:t>
      </w:r>
      <w:r w:rsidRPr="006C1D65">
        <w:rPr>
          <w:rFonts w:cs="Arial"/>
          <w:szCs w:val="24"/>
        </w:rPr>
        <w:t xml:space="preserve"> This document is a sample template provided for informational purposes only. To ensure this policy meets the standards of your organization prior to implementation, it is the responsibility of the delegated entity to customize and align this policy with your specific organizational workflows, clinical methods, and contract requirements. </w:t>
      </w:r>
    </w:p>
    <w:p w14:paraId="18414C21" w14:textId="77777777" w:rsidR="006C1D65" w:rsidRPr="00E644A8" w:rsidRDefault="006C1D65">
      <w:pPr>
        <w:rPr>
          <w:rFonts w:cs="Arial"/>
          <w:szCs w:val="24"/>
        </w:rPr>
      </w:pPr>
    </w:p>
    <w:sectPr w:rsidR="006C1D65" w:rsidRPr="00E644A8" w:rsidSect="00767100">
      <w:footerReference w:type="default" r:id="rId3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830A" w14:textId="77777777" w:rsidR="00CD74C1" w:rsidRDefault="00CD74C1">
      <w:r>
        <w:separator/>
      </w:r>
    </w:p>
  </w:endnote>
  <w:endnote w:type="continuationSeparator" w:id="0">
    <w:p w14:paraId="4BC2089E" w14:textId="77777777" w:rsidR="00CD74C1" w:rsidRDefault="00CD7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035465"/>
      <w:docPartObj>
        <w:docPartGallery w:val="Page Numbers (Bottom of Page)"/>
        <w:docPartUnique/>
      </w:docPartObj>
    </w:sdtPr>
    <w:sdtEndPr/>
    <w:sdtContent>
      <w:sdt>
        <w:sdtPr>
          <w:id w:val="1728636285"/>
          <w:docPartObj>
            <w:docPartGallery w:val="Page Numbers (Top of Page)"/>
            <w:docPartUnique/>
          </w:docPartObj>
        </w:sdtPr>
        <w:sdtEndPr/>
        <w:sdtContent>
          <w:p w14:paraId="19129317" w14:textId="77777777" w:rsidR="00AA2C7C" w:rsidRDefault="00472A1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8A1A5EE" w14:textId="77777777" w:rsidR="00AA2C7C" w:rsidRPr="00936041" w:rsidRDefault="00AA2C7C" w:rsidP="008C2BFE">
    <w:pPr>
      <w:pStyle w:val="Footer"/>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6422" w14:textId="77777777" w:rsidR="00CD74C1" w:rsidRDefault="00CD74C1">
      <w:r>
        <w:separator/>
      </w:r>
    </w:p>
  </w:footnote>
  <w:footnote w:type="continuationSeparator" w:id="0">
    <w:p w14:paraId="4F27AE59" w14:textId="77777777" w:rsidR="00CD74C1" w:rsidRDefault="00CD7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490"/>
    <w:multiLevelType w:val="multilevel"/>
    <w:tmpl w:val="C4DC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520B3"/>
    <w:multiLevelType w:val="multilevel"/>
    <w:tmpl w:val="7520AE0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81548"/>
    <w:multiLevelType w:val="hybridMultilevel"/>
    <w:tmpl w:val="5C9E73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B207DA"/>
    <w:multiLevelType w:val="hybridMultilevel"/>
    <w:tmpl w:val="B11C0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21AD1"/>
    <w:multiLevelType w:val="hybridMultilevel"/>
    <w:tmpl w:val="3ACE5E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C2634C"/>
    <w:multiLevelType w:val="multilevel"/>
    <w:tmpl w:val="39B2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E5DDC"/>
    <w:multiLevelType w:val="hybridMultilevel"/>
    <w:tmpl w:val="99D403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B52E4"/>
    <w:multiLevelType w:val="multilevel"/>
    <w:tmpl w:val="5684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23438"/>
    <w:multiLevelType w:val="multilevel"/>
    <w:tmpl w:val="62025D90"/>
    <w:lvl w:ilvl="0">
      <w:start w:val="1"/>
      <w:numFmt w:val="upp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50582B"/>
    <w:multiLevelType w:val="multilevel"/>
    <w:tmpl w:val="A4DAAF78"/>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288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462DD"/>
    <w:multiLevelType w:val="multilevel"/>
    <w:tmpl w:val="FE9A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A7224D"/>
    <w:multiLevelType w:val="hybridMultilevel"/>
    <w:tmpl w:val="012C58E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09001B">
      <w:start w:val="1"/>
      <w:numFmt w:val="lowerRoman"/>
      <w:lvlText w:val="%5."/>
      <w:lvlJc w:val="right"/>
      <w:pPr>
        <w:ind w:left="234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5F6D0E"/>
    <w:multiLevelType w:val="hybridMultilevel"/>
    <w:tmpl w:val="B816C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0E694C"/>
    <w:multiLevelType w:val="hybridMultilevel"/>
    <w:tmpl w:val="A46684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BA16FC"/>
    <w:multiLevelType w:val="multilevel"/>
    <w:tmpl w:val="D9788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A7456B"/>
    <w:multiLevelType w:val="hybridMultilevel"/>
    <w:tmpl w:val="EB62CA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09001B">
      <w:start w:val="1"/>
      <w:numFmt w:val="lowerRoman"/>
      <w:lvlText w:val="%4."/>
      <w:lvlJc w:val="right"/>
      <w:pPr>
        <w:ind w:left="234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731D3A"/>
    <w:multiLevelType w:val="hybridMultilevel"/>
    <w:tmpl w:val="6D860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863EE"/>
    <w:multiLevelType w:val="hybridMultilevel"/>
    <w:tmpl w:val="2C2AB91C"/>
    <w:lvl w:ilvl="0" w:tplc="7B0E4292">
      <w:start w:val="1"/>
      <w:numFmt w:val="decimal"/>
      <w:lvlText w:val="%1."/>
      <w:lvlJc w:val="left"/>
      <w:pPr>
        <w:ind w:left="720" w:hanging="360"/>
      </w:pPr>
      <w:rPr>
        <w:b/>
        <w:bCs/>
      </w:rPr>
    </w:lvl>
    <w:lvl w:ilvl="1" w:tplc="E5160FE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83976"/>
    <w:multiLevelType w:val="hybridMultilevel"/>
    <w:tmpl w:val="7A42BA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09001B">
      <w:start w:val="1"/>
      <w:numFmt w:val="lowerRoman"/>
      <w:lvlText w:val="%4."/>
      <w:lvlJc w:val="right"/>
      <w:pPr>
        <w:ind w:left="234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CA10B3"/>
    <w:multiLevelType w:val="hybridMultilevel"/>
    <w:tmpl w:val="1F2EA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53257F"/>
    <w:multiLevelType w:val="hybridMultilevel"/>
    <w:tmpl w:val="7D9C6D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A4BDC"/>
    <w:multiLevelType w:val="multilevel"/>
    <w:tmpl w:val="E112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D73328"/>
    <w:multiLevelType w:val="hybridMultilevel"/>
    <w:tmpl w:val="335E0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36583"/>
    <w:multiLevelType w:val="multilevel"/>
    <w:tmpl w:val="58A6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EF0BFA"/>
    <w:multiLevelType w:val="hybridMultilevel"/>
    <w:tmpl w:val="EC0E6A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09001B">
      <w:start w:val="1"/>
      <w:numFmt w:val="lowerRoman"/>
      <w:lvlText w:val="%4."/>
      <w:lvlJc w:val="right"/>
      <w:pPr>
        <w:ind w:left="234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9A6963"/>
    <w:multiLevelType w:val="hybridMultilevel"/>
    <w:tmpl w:val="31C821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326949"/>
    <w:multiLevelType w:val="hybridMultilevel"/>
    <w:tmpl w:val="51F20A2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start w:val="1"/>
      <w:numFmt w:val="lowerRoman"/>
      <w:lvlText w:val="%3."/>
      <w:lvlJc w:val="right"/>
      <w:pPr>
        <w:ind w:left="2880" w:hanging="180"/>
      </w:pPr>
    </w:lvl>
    <w:lvl w:ilvl="3" w:tplc="0409001B">
      <w:start w:val="1"/>
      <w:numFmt w:val="lowerRoman"/>
      <w:lvlText w:val="%4."/>
      <w:lvlJc w:val="right"/>
      <w:pPr>
        <w:ind w:left="234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7C7B5B7F"/>
    <w:multiLevelType w:val="multilevel"/>
    <w:tmpl w:val="A2DC8302"/>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288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332487"/>
    <w:multiLevelType w:val="hybridMultilevel"/>
    <w:tmpl w:val="EA00A3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09001B">
      <w:start w:val="1"/>
      <w:numFmt w:val="lowerRoman"/>
      <w:lvlText w:val="%4."/>
      <w:lvlJc w:val="right"/>
      <w:pPr>
        <w:ind w:left="234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0330781">
    <w:abstractNumId w:val="14"/>
  </w:num>
  <w:num w:numId="2" w16cid:durableId="1622540866">
    <w:abstractNumId w:val="1"/>
  </w:num>
  <w:num w:numId="3" w16cid:durableId="148710606">
    <w:abstractNumId w:val="5"/>
  </w:num>
  <w:num w:numId="4" w16cid:durableId="157770683">
    <w:abstractNumId w:val="10"/>
  </w:num>
  <w:num w:numId="5" w16cid:durableId="493957451">
    <w:abstractNumId w:val="16"/>
  </w:num>
  <w:num w:numId="6" w16cid:durableId="32510375">
    <w:abstractNumId w:val="21"/>
  </w:num>
  <w:num w:numId="7" w16cid:durableId="701174545">
    <w:abstractNumId w:val="23"/>
  </w:num>
  <w:num w:numId="8" w16cid:durableId="795173860">
    <w:abstractNumId w:val="7"/>
  </w:num>
  <w:num w:numId="9" w16cid:durableId="472672796">
    <w:abstractNumId w:val="0"/>
  </w:num>
  <w:num w:numId="10" w16cid:durableId="369502896">
    <w:abstractNumId w:val="8"/>
  </w:num>
  <w:num w:numId="11" w16cid:durableId="638650279">
    <w:abstractNumId w:val="9"/>
  </w:num>
  <w:num w:numId="12" w16cid:durableId="978192475">
    <w:abstractNumId w:val="22"/>
  </w:num>
  <w:num w:numId="13" w16cid:durableId="1168516395">
    <w:abstractNumId w:val="25"/>
  </w:num>
  <w:num w:numId="14" w16cid:durableId="605041583">
    <w:abstractNumId w:val="11"/>
  </w:num>
  <w:num w:numId="15" w16cid:durableId="476340528">
    <w:abstractNumId w:val="6"/>
  </w:num>
  <w:num w:numId="16" w16cid:durableId="1132092829">
    <w:abstractNumId w:val="19"/>
  </w:num>
  <w:num w:numId="17" w16cid:durableId="1433206878">
    <w:abstractNumId w:val="17"/>
  </w:num>
  <w:num w:numId="18" w16cid:durableId="1621106514">
    <w:abstractNumId w:val="27"/>
  </w:num>
  <w:num w:numId="19" w16cid:durableId="1929002210">
    <w:abstractNumId w:val="12"/>
  </w:num>
  <w:num w:numId="20" w16cid:durableId="333918141">
    <w:abstractNumId w:val="2"/>
  </w:num>
  <w:num w:numId="21" w16cid:durableId="1766731436">
    <w:abstractNumId w:val="26"/>
  </w:num>
  <w:num w:numId="22" w16cid:durableId="240603011">
    <w:abstractNumId w:val="3"/>
  </w:num>
  <w:num w:numId="23" w16cid:durableId="1326088069">
    <w:abstractNumId w:val="20"/>
  </w:num>
  <w:num w:numId="24" w16cid:durableId="1784691750">
    <w:abstractNumId w:val="4"/>
  </w:num>
  <w:num w:numId="25" w16cid:durableId="1422993466">
    <w:abstractNumId w:val="15"/>
  </w:num>
  <w:num w:numId="26" w16cid:durableId="1006204160">
    <w:abstractNumId w:val="13"/>
  </w:num>
  <w:num w:numId="27" w16cid:durableId="853036011">
    <w:abstractNumId w:val="18"/>
  </w:num>
  <w:num w:numId="28" w16cid:durableId="77601299">
    <w:abstractNumId w:val="28"/>
  </w:num>
  <w:num w:numId="29" w16cid:durableId="707413903">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1A"/>
    <w:rsid w:val="00013442"/>
    <w:rsid w:val="000147EB"/>
    <w:rsid w:val="00020B23"/>
    <w:rsid w:val="00031071"/>
    <w:rsid w:val="00032870"/>
    <w:rsid w:val="00064362"/>
    <w:rsid w:val="000768AF"/>
    <w:rsid w:val="000773F0"/>
    <w:rsid w:val="00091FB9"/>
    <w:rsid w:val="000A5708"/>
    <w:rsid w:val="000B1E92"/>
    <w:rsid w:val="000C1E3D"/>
    <w:rsid w:val="000D126A"/>
    <w:rsid w:val="000D3A4A"/>
    <w:rsid w:val="000E592A"/>
    <w:rsid w:val="000E7498"/>
    <w:rsid w:val="001020C4"/>
    <w:rsid w:val="00103DC1"/>
    <w:rsid w:val="001063CA"/>
    <w:rsid w:val="00106543"/>
    <w:rsid w:val="0011464D"/>
    <w:rsid w:val="00127B9E"/>
    <w:rsid w:val="00140453"/>
    <w:rsid w:val="00143614"/>
    <w:rsid w:val="00161691"/>
    <w:rsid w:val="00161D50"/>
    <w:rsid w:val="00174803"/>
    <w:rsid w:val="00180520"/>
    <w:rsid w:val="00186AC6"/>
    <w:rsid w:val="00190B33"/>
    <w:rsid w:val="00193FEB"/>
    <w:rsid w:val="001A17C2"/>
    <w:rsid w:val="001A4801"/>
    <w:rsid w:val="001B557E"/>
    <w:rsid w:val="001C663C"/>
    <w:rsid w:val="001C7546"/>
    <w:rsid w:val="001D2515"/>
    <w:rsid w:val="001D6785"/>
    <w:rsid w:val="001D719F"/>
    <w:rsid w:val="001E3013"/>
    <w:rsid w:val="001E4DB6"/>
    <w:rsid w:val="001F32A0"/>
    <w:rsid w:val="00222138"/>
    <w:rsid w:val="00234389"/>
    <w:rsid w:val="00236F96"/>
    <w:rsid w:val="00240759"/>
    <w:rsid w:val="00262F18"/>
    <w:rsid w:val="0027208C"/>
    <w:rsid w:val="0028036D"/>
    <w:rsid w:val="0029150F"/>
    <w:rsid w:val="0029262B"/>
    <w:rsid w:val="00296200"/>
    <w:rsid w:val="002C3BD1"/>
    <w:rsid w:val="002E076C"/>
    <w:rsid w:val="002E42E3"/>
    <w:rsid w:val="002F4DD4"/>
    <w:rsid w:val="00311ED7"/>
    <w:rsid w:val="00316060"/>
    <w:rsid w:val="00323EFC"/>
    <w:rsid w:val="003254DC"/>
    <w:rsid w:val="00325DD8"/>
    <w:rsid w:val="00341DBF"/>
    <w:rsid w:val="003443BB"/>
    <w:rsid w:val="00355816"/>
    <w:rsid w:val="00355B97"/>
    <w:rsid w:val="00367178"/>
    <w:rsid w:val="003751C6"/>
    <w:rsid w:val="0037619B"/>
    <w:rsid w:val="003930DB"/>
    <w:rsid w:val="003935F0"/>
    <w:rsid w:val="003A33E6"/>
    <w:rsid w:val="003A42BC"/>
    <w:rsid w:val="003C5960"/>
    <w:rsid w:val="003C760A"/>
    <w:rsid w:val="003F0329"/>
    <w:rsid w:val="003F7BC4"/>
    <w:rsid w:val="00407B8A"/>
    <w:rsid w:val="0041124D"/>
    <w:rsid w:val="00412F58"/>
    <w:rsid w:val="00436ECF"/>
    <w:rsid w:val="0044302F"/>
    <w:rsid w:val="00472A1A"/>
    <w:rsid w:val="00490BC5"/>
    <w:rsid w:val="00495457"/>
    <w:rsid w:val="004A4927"/>
    <w:rsid w:val="004A5309"/>
    <w:rsid w:val="004B0FAD"/>
    <w:rsid w:val="004B7335"/>
    <w:rsid w:val="004D0378"/>
    <w:rsid w:val="004D122F"/>
    <w:rsid w:val="004E1DA7"/>
    <w:rsid w:val="004E3843"/>
    <w:rsid w:val="004E63A8"/>
    <w:rsid w:val="004E6ED8"/>
    <w:rsid w:val="005008F5"/>
    <w:rsid w:val="00516F3B"/>
    <w:rsid w:val="00524F5D"/>
    <w:rsid w:val="00525691"/>
    <w:rsid w:val="0052604B"/>
    <w:rsid w:val="005403F6"/>
    <w:rsid w:val="00540F93"/>
    <w:rsid w:val="00562796"/>
    <w:rsid w:val="0056599B"/>
    <w:rsid w:val="00571305"/>
    <w:rsid w:val="00572E69"/>
    <w:rsid w:val="00595BE7"/>
    <w:rsid w:val="005A05C9"/>
    <w:rsid w:val="005A1AAC"/>
    <w:rsid w:val="005B3BDD"/>
    <w:rsid w:val="005C1DB8"/>
    <w:rsid w:val="005C573E"/>
    <w:rsid w:val="005E1436"/>
    <w:rsid w:val="005E7FF8"/>
    <w:rsid w:val="0060543D"/>
    <w:rsid w:val="00616D00"/>
    <w:rsid w:val="00617CAB"/>
    <w:rsid w:val="00647A35"/>
    <w:rsid w:val="00655A0D"/>
    <w:rsid w:val="00655AE8"/>
    <w:rsid w:val="0065629C"/>
    <w:rsid w:val="0067152A"/>
    <w:rsid w:val="00681E43"/>
    <w:rsid w:val="00692743"/>
    <w:rsid w:val="00697E54"/>
    <w:rsid w:val="006C1D65"/>
    <w:rsid w:val="006E6488"/>
    <w:rsid w:val="007002A3"/>
    <w:rsid w:val="00725451"/>
    <w:rsid w:val="0072612B"/>
    <w:rsid w:val="00731784"/>
    <w:rsid w:val="0073500B"/>
    <w:rsid w:val="00740137"/>
    <w:rsid w:val="0077597E"/>
    <w:rsid w:val="007A647A"/>
    <w:rsid w:val="007B0598"/>
    <w:rsid w:val="007B261F"/>
    <w:rsid w:val="007B4045"/>
    <w:rsid w:val="00803299"/>
    <w:rsid w:val="008040CD"/>
    <w:rsid w:val="0081326A"/>
    <w:rsid w:val="00822637"/>
    <w:rsid w:val="00851A23"/>
    <w:rsid w:val="00853D20"/>
    <w:rsid w:val="008706DF"/>
    <w:rsid w:val="00873852"/>
    <w:rsid w:val="008873A9"/>
    <w:rsid w:val="00887611"/>
    <w:rsid w:val="0089122E"/>
    <w:rsid w:val="00892E38"/>
    <w:rsid w:val="008A1921"/>
    <w:rsid w:val="008A1D56"/>
    <w:rsid w:val="008A62D9"/>
    <w:rsid w:val="008B5C14"/>
    <w:rsid w:val="008E37E1"/>
    <w:rsid w:val="008E69D1"/>
    <w:rsid w:val="0090753F"/>
    <w:rsid w:val="0094039A"/>
    <w:rsid w:val="00953200"/>
    <w:rsid w:val="009541F7"/>
    <w:rsid w:val="00954E00"/>
    <w:rsid w:val="009569AC"/>
    <w:rsid w:val="009809B7"/>
    <w:rsid w:val="00981BB2"/>
    <w:rsid w:val="009A09B2"/>
    <w:rsid w:val="009A1542"/>
    <w:rsid w:val="009A6432"/>
    <w:rsid w:val="009C046F"/>
    <w:rsid w:val="009E36E4"/>
    <w:rsid w:val="009F262A"/>
    <w:rsid w:val="009F5122"/>
    <w:rsid w:val="00A067F6"/>
    <w:rsid w:val="00A11686"/>
    <w:rsid w:val="00A13F4F"/>
    <w:rsid w:val="00A2468E"/>
    <w:rsid w:val="00A32E7D"/>
    <w:rsid w:val="00A4255E"/>
    <w:rsid w:val="00A44498"/>
    <w:rsid w:val="00A5017B"/>
    <w:rsid w:val="00A50502"/>
    <w:rsid w:val="00A70E5A"/>
    <w:rsid w:val="00A730CE"/>
    <w:rsid w:val="00AA2404"/>
    <w:rsid w:val="00AA2C7C"/>
    <w:rsid w:val="00AC1371"/>
    <w:rsid w:val="00AE144D"/>
    <w:rsid w:val="00AE3295"/>
    <w:rsid w:val="00AE35E3"/>
    <w:rsid w:val="00AF153F"/>
    <w:rsid w:val="00B030F8"/>
    <w:rsid w:val="00B05634"/>
    <w:rsid w:val="00B13465"/>
    <w:rsid w:val="00B462B7"/>
    <w:rsid w:val="00B579B6"/>
    <w:rsid w:val="00B62E9B"/>
    <w:rsid w:val="00B72E1D"/>
    <w:rsid w:val="00B8201E"/>
    <w:rsid w:val="00B87BEB"/>
    <w:rsid w:val="00B93FF4"/>
    <w:rsid w:val="00BB2E9E"/>
    <w:rsid w:val="00BC233F"/>
    <w:rsid w:val="00BC4470"/>
    <w:rsid w:val="00BD1FBF"/>
    <w:rsid w:val="00BD6EAC"/>
    <w:rsid w:val="00BE68FD"/>
    <w:rsid w:val="00BF0E11"/>
    <w:rsid w:val="00BF358A"/>
    <w:rsid w:val="00BF5B38"/>
    <w:rsid w:val="00C213E5"/>
    <w:rsid w:val="00C27FD5"/>
    <w:rsid w:val="00C329DD"/>
    <w:rsid w:val="00C338EB"/>
    <w:rsid w:val="00C50525"/>
    <w:rsid w:val="00C8163E"/>
    <w:rsid w:val="00CB6E7B"/>
    <w:rsid w:val="00CC064A"/>
    <w:rsid w:val="00CC5BB5"/>
    <w:rsid w:val="00CC6BCB"/>
    <w:rsid w:val="00CC7777"/>
    <w:rsid w:val="00CD46A4"/>
    <w:rsid w:val="00CD74C1"/>
    <w:rsid w:val="00CE18A5"/>
    <w:rsid w:val="00D02753"/>
    <w:rsid w:val="00D06200"/>
    <w:rsid w:val="00D212CD"/>
    <w:rsid w:val="00D360D6"/>
    <w:rsid w:val="00D50DA5"/>
    <w:rsid w:val="00D57EF9"/>
    <w:rsid w:val="00D60C96"/>
    <w:rsid w:val="00D71AE5"/>
    <w:rsid w:val="00D808A1"/>
    <w:rsid w:val="00D84B7E"/>
    <w:rsid w:val="00D97F70"/>
    <w:rsid w:val="00DF2466"/>
    <w:rsid w:val="00E0130E"/>
    <w:rsid w:val="00E254F2"/>
    <w:rsid w:val="00E27423"/>
    <w:rsid w:val="00E30598"/>
    <w:rsid w:val="00E31FE7"/>
    <w:rsid w:val="00E358F8"/>
    <w:rsid w:val="00E41162"/>
    <w:rsid w:val="00E453CC"/>
    <w:rsid w:val="00E57E1B"/>
    <w:rsid w:val="00E629B1"/>
    <w:rsid w:val="00E644A8"/>
    <w:rsid w:val="00E70A4F"/>
    <w:rsid w:val="00E82C15"/>
    <w:rsid w:val="00E82D2F"/>
    <w:rsid w:val="00E95654"/>
    <w:rsid w:val="00E96BFE"/>
    <w:rsid w:val="00EA0449"/>
    <w:rsid w:val="00EA13E2"/>
    <w:rsid w:val="00EB5638"/>
    <w:rsid w:val="00EB7205"/>
    <w:rsid w:val="00ED6DE1"/>
    <w:rsid w:val="00ED7DBA"/>
    <w:rsid w:val="00EE58A5"/>
    <w:rsid w:val="00EF1C05"/>
    <w:rsid w:val="00EF7F1E"/>
    <w:rsid w:val="00F0493B"/>
    <w:rsid w:val="00F06A63"/>
    <w:rsid w:val="00F10B8C"/>
    <w:rsid w:val="00F2199B"/>
    <w:rsid w:val="00F25B4D"/>
    <w:rsid w:val="00F32B83"/>
    <w:rsid w:val="00F414D1"/>
    <w:rsid w:val="00F56734"/>
    <w:rsid w:val="00F5729F"/>
    <w:rsid w:val="00F62CCD"/>
    <w:rsid w:val="00F76C22"/>
    <w:rsid w:val="00F837EA"/>
    <w:rsid w:val="00F8573B"/>
    <w:rsid w:val="00FA0EFA"/>
    <w:rsid w:val="00FA5103"/>
    <w:rsid w:val="00FB7315"/>
    <w:rsid w:val="00FD0411"/>
    <w:rsid w:val="00FD4259"/>
    <w:rsid w:val="00FD5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92A7"/>
  <w15:chartTrackingRefBased/>
  <w15:docId w15:val="{22B9DA56-CB29-48DA-B29B-6FC3ACE9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E69"/>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72A1A"/>
    <w:pPr>
      <w:keepNext/>
      <w:tabs>
        <w:tab w:val="left" w:pos="2340"/>
      </w:tabs>
      <w:outlineLvl w:val="0"/>
    </w:pPr>
    <w:rPr>
      <w:b/>
      <w:color w:val="0000FF"/>
    </w:rPr>
  </w:style>
  <w:style w:type="paragraph" w:styleId="Heading3">
    <w:name w:val="heading 3"/>
    <w:basedOn w:val="Normal"/>
    <w:next w:val="Normal"/>
    <w:link w:val="Heading3Char"/>
    <w:uiPriority w:val="9"/>
    <w:semiHidden/>
    <w:unhideWhenUsed/>
    <w:qFormat/>
    <w:rsid w:val="00BF5B3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A1A"/>
    <w:rPr>
      <w:rFonts w:ascii="Times New Roman" w:eastAsia="Times New Roman" w:hAnsi="Times New Roman" w:cs="Times New Roman"/>
      <w:b/>
      <w:color w:val="0000FF"/>
      <w:sz w:val="20"/>
      <w:szCs w:val="20"/>
    </w:rPr>
  </w:style>
  <w:style w:type="paragraph" w:styleId="BodyTextIndent">
    <w:name w:val="Body Text Indent"/>
    <w:basedOn w:val="Normal"/>
    <w:link w:val="BodyTextIndentChar"/>
    <w:rsid w:val="00472A1A"/>
    <w:pPr>
      <w:ind w:left="720"/>
    </w:pPr>
    <w:rPr>
      <w:sz w:val="22"/>
    </w:rPr>
  </w:style>
  <w:style w:type="character" w:customStyle="1" w:styleId="BodyTextIndentChar">
    <w:name w:val="Body Text Indent Char"/>
    <w:basedOn w:val="DefaultParagraphFont"/>
    <w:link w:val="BodyTextIndent"/>
    <w:rsid w:val="00472A1A"/>
    <w:rPr>
      <w:rFonts w:ascii="Times New Roman" w:eastAsia="Times New Roman" w:hAnsi="Times New Roman" w:cs="Times New Roman"/>
      <w:szCs w:val="20"/>
    </w:rPr>
  </w:style>
  <w:style w:type="paragraph" w:styleId="Footer">
    <w:name w:val="footer"/>
    <w:basedOn w:val="Normal"/>
    <w:link w:val="FooterChar"/>
    <w:uiPriority w:val="99"/>
    <w:rsid w:val="00472A1A"/>
    <w:pPr>
      <w:tabs>
        <w:tab w:val="center" w:pos="4320"/>
        <w:tab w:val="right" w:pos="8640"/>
      </w:tabs>
    </w:pPr>
  </w:style>
  <w:style w:type="character" w:customStyle="1" w:styleId="FooterChar">
    <w:name w:val="Footer Char"/>
    <w:basedOn w:val="DefaultParagraphFont"/>
    <w:link w:val="Footer"/>
    <w:uiPriority w:val="99"/>
    <w:rsid w:val="00472A1A"/>
    <w:rPr>
      <w:rFonts w:ascii="Times New Roman" w:eastAsia="Times New Roman" w:hAnsi="Times New Roman" w:cs="Times New Roman"/>
      <w:sz w:val="20"/>
      <w:szCs w:val="20"/>
    </w:rPr>
  </w:style>
  <w:style w:type="character" w:styleId="Hyperlink">
    <w:name w:val="Hyperlink"/>
    <w:basedOn w:val="DefaultParagraphFont"/>
    <w:rsid w:val="00472A1A"/>
    <w:rPr>
      <w:color w:val="0000FF"/>
      <w:u w:val="single"/>
    </w:rPr>
  </w:style>
  <w:style w:type="character" w:styleId="CommentReference">
    <w:name w:val="annotation reference"/>
    <w:basedOn w:val="DefaultParagraphFont"/>
    <w:rsid w:val="00472A1A"/>
    <w:rPr>
      <w:sz w:val="16"/>
      <w:szCs w:val="16"/>
    </w:rPr>
  </w:style>
  <w:style w:type="paragraph" w:styleId="ListParagraph">
    <w:name w:val="List Paragraph"/>
    <w:basedOn w:val="Normal"/>
    <w:uiPriority w:val="34"/>
    <w:qFormat/>
    <w:rsid w:val="00472A1A"/>
    <w:pPr>
      <w:ind w:left="720"/>
      <w:contextualSpacing/>
    </w:pPr>
  </w:style>
  <w:style w:type="table" w:styleId="TableGrid">
    <w:name w:val="Table Grid"/>
    <w:basedOn w:val="TableNormal"/>
    <w:uiPriority w:val="59"/>
    <w:rsid w:val="0047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72A1A"/>
    <w:pPr>
      <w:spacing w:after="120" w:line="480" w:lineRule="auto"/>
      <w:ind w:left="360"/>
    </w:pPr>
  </w:style>
  <w:style w:type="character" w:customStyle="1" w:styleId="BodyTextIndent2Char">
    <w:name w:val="Body Text Indent 2 Char"/>
    <w:basedOn w:val="DefaultParagraphFont"/>
    <w:link w:val="BodyTextIndent2"/>
    <w:rsid w:val="00472A1A"/>
    <w:rPr>
      <w:rFonts w:ascii="Times New Roman" w:eastAsia="Times New Roman" w:hAnsi="Times New Roman" w:cs="Times New Roman"/>
      <w:sz w:val="20"/>
      <w:szCs w:val="20"/>
    </w:rPr>
  </w:style>
  <w:style w:type="paragraph" w:styleId="NormalWeb">
    <w:name w:val="Normal (Web)"/>
    <w:basedOn w:val="Normal"/>
    <w:uiPriority w:val="99"/>
    <w:unhideWhenUsed/>
    <w:rsid w:val="00472A1A"/>
    <w:pPr>
      <w:spacing w:after="150"/>
    </w:pPr>
    <w:rPr>
      <w:szCs w:val="24"/>
    </w:rPr>
  </w:style>
  <w:style w:type="character" w:styleId="FollowedHyperlink">
    <w:name w:val="FollowedHyperlink"/>
    <w:basedOn w:val="DefaultParagraphFont"/>
    <w:uiPriority w:val="99"/>
    <w:semiHidden/>
    <w:unhideWhenUsed/>
    <w:rsid w:val="001D2515"/>
    <w:rPr>
      <w:color w:val="954F72" w:themeColor="followedHyperlink"/>
      <w:u w:val="single"/>
    </w:rPr>
  </w:style>
  <w:style w:type="character" w:styleId="UnresolvedMention">
    <w:name w:val="Unresolved Mention"/>
    <w:basedOn w:val="DefaultParagraphFont"/>
    <w:uiPriority w:val="99"/>
    <w:semiHidden/>
    <w:unhideWhenUsed/>
    <w:rsid w:val="001D2515"/>
    <w:rPr>
      <w:color w:val="605E5C"/>
      <w:shd w:val="clear" w:color="auto" w:fill="E1DFDD"/>
    </w:rPr>
  </w:style>
  <w:style w:type="table" w:styleId="GridTable1Light-Accent1">
    <w:name w:val="Grid Table 1 Light Accent 1"/>
    <w:basedOn w:val="TableNormal"/>
    <w:uiPriority w:val="46"/>
    <w:rsid w:val="00CC6BC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81326A"/>
    <w:rPr>
      <w:b/>
      <w:bCs/>
    </w:rPr>
  </w:style>
  <w:style w:type="paragraph" w:styleId="Header">
    <w:name w:val="header"/>
    <w:basedOn w:val="Normal"/>
    <w:link w:val="HeaderChar"/>
    <w:uiPriority w:val="99"/>
    <w:semiHidden/>
    <w:unhideWhenUsed/>
    <w:rsid w:val="00BF5B38"/>
    <w:pPr>
      <w:tabs>
        <w:tab w:val="center" w:pos="4680"/>
        <w:tab w:val="right" w:pos="9360"/>
      </w:tabs>
    </w:pPr>
  </w:style>
  <w:style w:type="character" w:customStyle="1" w:styleId="HeaderChar">
    <w:name w:val="Header Char"/>
    <w:basedOn w:val="DefaultParagraphFont"/>
    <w:link w:val="Header"/>
    <w:uiPriority w:val="99"/>
    <w:semiHidden/>
    <w:rsid w:val="00BF5B38"/>
    <w:rPr>
      <w:rFonts w:ascii="Arial" w:eastAsia="Times New Roman" w:hAnsi="Arial" w:cs="Times New Roman"/>
      <w:sz w:val="24"/>
      <w:szCs w:val="20"/>
    </w:rPr>
  </w:style>
  <w:style w:type="character" w:customStyle="1" w:styleId="Heading3Char">
    <w:name w:val="Heading 3 Char"/>
    <w:basedOn w:val="DefaultParagraphFont"/>
    <w:link w:val="Heading3"/>
    <w:uiPriority w:val="9"/>
    <w:semiHidden/>
    <w:rsid w:val="00BF5B38"/>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sid w:val="00BF5B38"/>
    <w:rPr>
      <w:sz w:val="20"/>
    </w:rPr>
  </w:style>
  <w:style w:type="character" w:customStyle="1" w:styleId="CommentTextChar">
    <w:name w:val="Comment Text Char"/>
    <w:basedOn w:val="DefaultParagraphFont"/>
    <w:link w:val="CommentText"/>
    <w:uiPriority w:val="99"/>
    <w:rsid w:val="00BF5B3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F5B38"/>
    <w:rPr>
      <w:b/>
      <w:bCs/>
    </w:rPr>
  </w:style>
  <w:style w:type="character" w:customStyle="1" w:styleId="CommentSubjectChar">
    <w:name w:val="Comment Subject Char"/>
    <w:basedOn w:val="CommentTextChar"/>
    <w:link w:val="CommentSubject"/>
    <w:uiPriority w:val="99"/>
    <w:semiHidden/>
    <w:rsid w:val="00BF5B38"/>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hcs.ca.gov/formsandpubs/Documents/MMCDAPLsandPolicyLetters/APL%202026/APL26-001.pdf" TargetMode="External"/><Relationship Id="rId18" Type="http://schemas.openxmlformats.org/officeDocument/2006/relationships/hyperlink" Target="https://med.stanford.edu/content/dam/sm/ppc/documents/Mental_Health/PHQ-2_English.pdf" TargetMode="External"/><Relationship Id="rId26" Type="http://schemas.openxmlformats.org/officeDocument/2006/relationships/hyperlink" Target="https://url.us.m.mimecastprotect.com/s/Bh73Cxkyj7uLlkQPI8fAHyk9R0?domain=dhcs.ca.gov" TargetMode="External"/><Relationship Id="rId3" Type="http://schemas.openxmlformats.org/officeDocument/2006/relationships/customXml" Target="../customXml/item3.xml"/><Relationship Id="rId21" Type="http://schemas.openxmlformats.org/officeDocument/2006/relationships/hyperlink" Target="https://prapare.org/the-prapare-screening-tool/"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depts.washington.edu/dbpeds/Screening%20Tools/Strengths_and_Difficulties_Questionnaire.pdf" TargetMode="External"/><Relationship Id="rId25" Type="http://schemas.openxmlformats.org/officeDocument/2006/relationships/hyperlink" Target="https://www.sfhp.org/wp-content/files/providers/ProviderManual.pdf" TargetMode="External"/><Relationship Id="rId2" Type="http://schemas.openxmlformats.org/officeDocument/2006/relationships/customXml" Target="../customXml/item2.xml"/><Relationship Id="rId16" Type="http://schemas.openxmlformats.org/officeDocument/2006/relationships/hyperlink" Target="https://reachoutandread.org/metric/swyc/" TargetMode="External"/><Relationship Id="rId20" Type="http://schemas.openxmlformats.org/officeDocument/2006/relationships/hyperlink" Target="https://www.aafp.org/dam/AAFP/documents/patient_care/everyone_project/hops19-physician-form-sdoh.pdf" TargetMode="External"/><Relationship Id="rId29" Type="http://schemas.openxmlformats.org/officeDocument/2006/relationships/hyperlink" Target="https://www.dhcs.ca.gov/formsandpubs/Documents/MMCDAPLsandPolicyLetters/APL%202024/APL24-01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hcs.ca.gov/formsandpubs/Documents/MMCDAPLsandPolicyLetters/APL%202026/APL26-001.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gesandstages.com/products-pricing/asqse-2/" TargetMode="External"/><Relationship Id="rId23" Type="http://schemas.openxmlformats.org/officeDocument/2006/relationships/hyperlink" Target="https://www.sfhp.org/wp-content/files/providers/resources/Provider_Portal_User_Guide.pdf" TargetMode="External"/><Relationship Id="rId28" Type="http://schemas.openxmlformats.org/officeDocument/2006/relationships/hyperlink" Target="https://www.dhcs.ca.gov/formsandpubs/Documents/MMCDAPLsandPolicyLetters/APL%202024/APL24-004.pdf" TargetMode="External"/><Relationship Id="rId10" Type="http://schemas.openxmlformats.org/officeDocument/2006/relationships/endnotes" Target="endnotes.xml"/><Relationship Id="rId19" Type="http://schemas.openxmlformats.org/officeDocument/2006/relationships/hyperlink" Target="https://www.apa.org/depression-guideline/patient-health-questionnaire.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us.m.mimecastprotect.com/s/Bh73Cxkyj7uLlkQPI8fAHyk9R0?domain=dhcs.ca.gov" TargetMode="External"/><Relationship Id="rId22" Type="http://schemas.openxmlformats.org/officeDocument/2006/relationships/hyperlink" Target="https://www.acesaware.org/learn-about-screening/screening-tools/screening-tools-additional-languages/" TargetMode="External"/><Relationship Id="rId27" Type="http://schemas.openxmlformats.org/officeDocument/2006/relationships/hyperlink" Target="https://www.dhcs.ca.gov/formsandpubs/Documents/MMCDAPLsandPolicyLetters/APL%202026/APL26-001.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379EAA262D03244B70C07E75256EFB7" ma:contentTypeVersion="18" ma:contentTypeDescription="Create a new document." ma:contentTypeScope="" ma:versionID="dfc4727386270544794b2fde3d5f24f1">
  <xsd:schema xmlns:xsd="http://www.w3.org/2001/XMLSchema" xmlns:xs="http://www.w3.org/2001/XMLSchema" xmlns:p="http://schemas.microsoft.com/office/2006/metadata/properties" xmlns:ns2="eb0a054c-7c3a-4fc3-926a-28efc966ef6c" xmlns:ns3="9a4b3141-00be-4f6a-a676-bd665578fc47" targetNamespace="http://schemas.microsoft.com/office/2006/metadata/properties" ma:root="true" ma:fieldsID="fd4a5175a6ece565e5309ea941aa6cf3" ns2:_="" ns3:_="">
    <xsd:import namespace="eb0a054c-7c3a-4fc3-926a-28efc966ef6c"/>
    <xsd:import namespace="9a4b3141-00be-4f6a-a676-bd665578fc4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1f03479b0574a6e9735e0646c0e2c03" minOccurs="0"/>
                <xsd:element ref="ns2:TaxCatchAll" minOccurs="0"/>
                <xsd:element ref="ns3:Archive_x003f_" minOccurs="0"/>
                <xsd:element ref="ns3:k1p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a054c-7c3a-4fc3-926a-28efc966ef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9d6a5ba-ed4a-40a9-87d7-4e828bf6df21}" ma:internalName="TaxCatchAll" ma:showField="CatchAllData" ma:web="eb0a054c-7c3a-4fc3-926a-28efc966ef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3141-00be-4f6a-a676-bd665578fc47" elementFormDefault="qualified">
    <xsd:import namespace="http://schemas.microsoft.com/office/2006/documentManagement/types"/>
    <xsd:import namespace="http://schemas.microsoft.com/office/infopath/2007/PartnerControls"/>
    <xsd:element name="l1f03479b0574a6e9735e0646c0e2c03" ma:index="14" ma:taxonomy="true" ma:internalName="l1f03479b0574a6e9735e0646c0e2c03" ma:taxonomyFieldName="FSR_x0020_Category" ma:displayName="FSR Category" ma:indexed="true" ma:readOnly="false" ma:default="" ma:fieldId="{51f03479-b057-4a6e-9735-e0646c0e2c03}" ma:sspId="bcf909b5-e28f-43cc-a7d1-dd29455cf9c8" ma:termSetId="a6104047-271b-4e3e-8fea-74a8b6e7eb0f" ma:anchorId="00000000-0000-0000-0000-000000000000" ma:open="false" ma:isKeyword="false">
      <xsd:complexType>
        <xsd:sequence>
          <xsd:element ref="pc:Terms" minOccurs="0" maxOccurs="1"/>
        </xsd:sequence>
      </xsd:complexType>
    </xsd:element>
    <xsd:element name="Archive_x003f_" ma:index="16" nillable="true" ma:displayName="Archive?" ma:default="0" ma:internalName="Archive_x003f_">
      <xsd:simpleType>
        <xsd:restriction base="dms:Boolean"/>
      </xsd:simpleType>
    </xsd:element>
    <xsd:element name="k1p8" ma:index="17" nillable="true" ma:displayName="Text" ma:internalName="k1p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lder Commen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b0a054c-7c3a-4fc3-926a-28efc966ef6c">WFWFY2MWQ5XF-1454369699-15930</_dlc_DocId>
    <_dlc_DocIdUrl xmlns="eb0a054c-7c3a-4fc3-926a-28efc966ef6c">
      <Url>https://teams.sfhp.org/operations/pr/FSR_Dashboard/_layouts/15/DocIdRedir.aspx?ID=WFWFY2MWQ5XF-1454369699-15930</Url>
      <Description>WFWFY2MWQ5XF-1454369699-15930</Description>
    </_dlc_DocIdUrl>
    <Archive_x003f_ xmlns="9a4b3141-00be-4f6a-a676-bd665578fc47">false</Archive_x003f_>
    <TaxCatchAll xmlns="eb0a054c-7c3a-4fc3-926a-28efc966ef6c">
      <Value>983</Value>
    </TaxCatchAll>
    <k1p8 xmlns="9a4b3141-00be-4f6a-a676-bd665578fc47" xsi:nil="true"/>
    <l1f03479b0574a6e9735e0646c0e2c03 xmlns="9a4b3141-00be-4f6a-a676-bd665578fc47">
      <Terms xmlns="http://schemas.microsoft.com/office/infopath/2007/PartnerControls">
        <TermInfo xmlns="http://schemas.microsoft.com/office/infopath/2007/PartnerControls">
          <TermName xmlns="http://schemas.microsoft.com/office/infopath/2007/PartnerControls">FSR Operations</TermName>
          <TermId xmlns="http://schemas.microsoft.com/office/infopath/2007/PartnerControls">f3282fdb-01a7-4683-8414-38a0be98a198</TermId>
        </TermInfo>
      </Terms>
    </l1f03479b0574a6e9735e0646c0e2c0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CFD892-01F4-4429-8109-FAE9F447CC9A}">
  <ds:schemaRefs>
    <ds:schemaRef ds:uri="http://schemas.microsoft.com/sharepoint/events"/>
  </ds:schemaRefs>
</ds:datastoreItem>
</file>

<file path=customXml/itemProps2.xml><?xml version="1.0" encoding="utf-8"?>
<ds:datastoreItem xmlns:ds="http://schemas.openxmlformats.org/officeDocument/2006/customXml" ds:itemID="{A2C3F55E-6DAF-4D52-9BFB-A13DA81C0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a054c-7c3a-4fc3-926a-28efc966ef6c"/>
    <ds:schemaRef ds:uri="9a4b3141-00be-4f6a-a676-bd665578f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9EF649-EA9E-4CBB-BB3B-345C98884A07}">
  <ds:schemaRefs>
    <ds:schemaRef ds:uri="http://schemas.microsoft.com/office/2006/metadata/properties"/>
    <ds:schemaRef ds:uri="http://schemas.microsoft.com/office/infopath/2007/PartnerControls"/>
    <ds:schemaRef ds:uri="eb0a054c-7c3a-4fc3-926a-28efc966ef6c"/>
    <ds:schemaRef ds:uri="9a4b3141-00be-4f6a-a676-bd665578fc47"/>
  </ds:schemaRefs>
</ds:datastoreItem>
</file>

<file path=customXml/itemProps4.xml><?xml version="1.0" encoding="utf-8"?>
<ds:datastoreItem xmlns:ds="http://schemas.openxmlformats.org/officeDocument/2006/customXml" ds:itemID="{CD03943D-58C4-4F7C-B08E-F5F60DC4A5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3231</Words>
  <Characters>18421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San Francisco Health Plan</Company>
  <LinksUpToDate>false</LinksUpToDate>
  <CharactersWithSpaces>21609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Gurpreet</dc:creator>
  <cp:keywords/>
  <dc:description/>
  <cp:lastModifiedBy>Somera, Lan</cp:lastModifiedBy>
  <cp:revision>3</cp:revision>
  <dcterms:created xsi:type="dcterms:W3CDTF">2026-01-31T05:59:00Z</dcterms:created>
  <dcterms:modified xsi:type="dcterms:W3CDTF">2026-03-05T21:48:00Z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0x0101002379EAA262D03244B70C07E75256EFB7</vt:lpwstr>
  </property>
  <property fmtid="{D5CDD505-2E9C-101B-9397-08002B2CF9AE}" pid="3" name="_dlc_DocIdItemGuid">
    <vt:lpwstr>62457fc7-7c4e-4174-a7db-2c4c28878676</vt:lpwstr>
  </property>
  <property fmtid="{D5CDD505-2E9C-101B-9397-08002B2CF9AE}" pid="4" name="FSR Category">
    <vt:lpwstr>983;#FSR Operations|f3282fdb-01a7-4683-8414-38a0be98a198</vt:lpwstr>
  </property>
</Properties>
</file>